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</w:p>
    <w:p>
      <w:pPr>
        <w:spacing w:line="578" w:lineRule="exact"/>
        <w:jc w:val="center"/>
        <w:rPr>
          <w:rFonts w:hint="default"/>
          <w:b/>
          <w:bCs/>
          <w:sz w:val="36"/>
          <w:szCs w:val="36"/>
          <w:lang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default"/>
          <w:b/>
          <w:bCs/>
          <w:sz w:val="36"/>
          <w:szCs w:val="36"/>
          <w:lang w:eastAsia="zh-CN"/>
        </w:rPr>
        <w:t>3</w:t>
      </w:r>
      <w:r>
        <w:rPr>
          <w:rFonts w:hint="eastAsia"/>
          <w:b/>
          <w:bCs/>
          <w:sz w:val="36"/>
          <w:szCs w:val="36"/>
          <w:lang w:eastAsia="zh-CN"/>
        </w:rPr>
        <w:t>年度达州市本级水利工程质量监督检测项目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询价文件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6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6"/>
        <w:jc w:val="center"/>
        <w:rPr>
          <w:rFonts w:hint="eastAsia"/>
          <w:lang w:val="en-US" w:eastAsia="zh-CN"/>
        </w:rPr>
      </w:pPr>
    </w:p>
    <w:p>
      <w:pPr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达州市</w:t>
      </w:r>
      <w:r>
        <w:rPr>
          <w:rFonts w:hint="default"/>
          <w:b/>
          <w:bCs/>
          <w:sz w:val="32"/>
          <w:szCs w:val="40"/>
          <w:lang w:eastAsia="zh-CN"/>
        </w:rPr>
        <w:t>水务局</w:t>
      </w:r>
      <w:r>
        <w:rPr>
          <w:rFonts w:hint="eastAsia"/>
          <w:b/>
          <w:bCs/>
          <w:sz w:val="32"/>
          <w:szCs w:val="40"/>
          <w:lang w:val="en-US" w:eastAsia="zh-CN"/>
        </w:rPr>
        <w:t>编制</w:t>
      </w:r>
    </w:p>
    <w:p>
      <w:pPr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9</w:t>
      </w:r>
      <w:r>
        <w:rPr>
          <w:rFonts w:hint="eastAsia"/>
          <w:b/>
          <w:bCs/>
          <w:sz w:val="32"/>
          <w:szCs w:val="40"/>
          <w:lang w:val="en-US" w:eastAsia="zh-CN"/>
        </w:rPr>
        <w:t>月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tabs>
          <w:tab w:val="left" w:pos="4974"/>
        </w:tabs>
        <w:spacing w:line="578" w:lineRule="exact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年度达州市本级水利工程质量监督检测项目询价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</w:t>
      </w:r>
    </w:p>
    <w:p>
      <w:pPr>
        <w:spacing w:line="578" w:lineRule="exact"/>
        <w:jc w:val="center"/>
        <w:rPr>
          <w:rFonts w:hint="eastAsia" w:ascii="仿宋" w:hAnsi="仿宋" w:eastAsia="仿宋" w:cs="仿宋"/>
          <w:sz w:val="32"/>
          <w:szCs w:val="40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达州市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达州市本级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采购，要求如下：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达州市本级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水利工程质量监督检测项目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2.采购内容：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对土溪口水库枢纽工程、固军水库枢纽工程及宝石桥水库除险加固工程开展质量监督检测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拾万元整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二、供应商单位资格证明要求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《中华人民共和国政府采购法》第二十二条规定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在中国境内注册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具有独立法人资格的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合法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具备有效的营业执照（提供原件或加盖鲜章的复印件）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未被列入失信被执行人、重大税收违法案件当事人名单、政府采购严重违法失信行为记录名单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（提供加盖鲜章的承诺书）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根据采购项目提出的特殊条件：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水利部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颁发的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证书复印件（同时具备岩土工程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级、混凝土工程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级、量测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级、金属结构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、机械电气甲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级）（在有效期内）；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检验检测机构颁发的检验检测机构资质认定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（在有效期内）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在检测服务期限内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未承接土溪口水库枢纽工程、固军水库枢纽工程及宝石桥水库除险加固工程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施工自检、监理平行检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及项目法人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全过程检测业务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三、询价响应文件要求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1.询价函和承诺函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副本复印件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法定代表人授权委托书原件及受委托人身份证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商务应答表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报价一览表（原件）；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信承诺函和供应商廉政承诺书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以上资料须加盖单位鲜章。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四、采购控制价及技术商务要求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本项目采购最高限价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：10.00万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（大写：壹拾万圆整）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（二）技术服务要求：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476753313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检测依据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原材料及中间产品、工程实体质量等检测工作，应使用符合国家、行业及地方标准提供的方法，并保证所有标准的现行有效。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《水利水电工程施工质量检验与评定规程》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《水利水电建设工程验收规程》）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《水利工程质量检测技术规程》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《水利水电工程单元工程施工质量验收评定标准—混凝土工程》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（5）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bookmarkStart w:id="1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回弹法检测混凝土抗压强度技术规程》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（6）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经批准的工程设计文件、技施图纸、设计修改通知及有关技术文件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（7）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国家及水利水电行业相关的技术规程、法律法规、标准、条文等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检测试验工作量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根据采购需求，完全实质性响应采购参数要求；报价时要明确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检测项目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单价、总价等信息，报价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应包含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完成本项目所需要的全部服务费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办公、交通、通讯、食宿、安全费等费用以及可能产生的其他所有费用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采购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人不提供现场办公用房。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根据项目规模、项目内容和质量监督检验有关政策法规，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本次采购监督检测工作量清单见下表。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>
      <w:pPr>
        <w:widowControl w:val="0"/>
        <w:spacing w:line="360" w:lineRule="auto"/>
        <w:jc w:val="center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监督检测工作量清单</w:t>
      </w:r>
    </w:p>
    <w:tbl>
      <w:tblPr>
        <w:tblStyle w:val="10"/>
        <w:tblW w:w="9569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85"/>
        <w:gridCol w:w="1782"/>
        <w:gridCol w:w="3262"/>
        <w:gridCol w:w="1141"/>
        <w:gridCol w:w="713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检测部位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工程实体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闸室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断面尺寸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轴线偏差、结构尺寸、底板高程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量测及观察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锚杆无损检测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锚杆长度、注浆饱满度、锚杆长度、锚杆规格、喷射混凝土厚度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无损检测及量测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大坝内坡六棱块护坡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外观（表面平整、无掉角）、强度、尺寸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大坝外坡护坡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框格梁坡比、截面尺寸、强度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石渣料回填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压实度、渗透系数、粒径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量测及观察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分缝止水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缝宽、缝面平整度、填充料及填充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混凝土厚度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衬砌厚度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钻芯法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断面尺寸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轴线偏差、底板高程、坡度、过流断面尺寸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量测及观察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分缝止水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缝宽、缝面平整度、填充料及填充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边墙混凝土强度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边墙钢筋保护层厚度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边墙钢筋间距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边墙断面尺寸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轴线偏差、墙顶高程、断面尺寸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量测及观察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分缝止水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缝宽、缝面平整度、填充料及填充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边墙排水管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排水管（直径、长度、进水口土工布包扎），排水管安装（排距、孔距、倾斜）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8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原材料、中间产品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细度、标准稠度用水量、凝结时间、安定性、胶砂强度（抗压强度、抗折强度）、比表面积、烧失量、三氧化硫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钢筋原材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表面质量、公称直径、公称质量、屈服强度、抗拉强度、断后伸长率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细骨料（混凝土）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表观密度、细度模数、石粉含量、表面含水率，泥块含量、坚固性，硫化物及硫酸盐含量、云母含量，轻物质含量，有机质含量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粗骨料（混凝土）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表观密度、吸水率、压碎指标、坚固性、、超逊径、含泥量、泥块含量、软弱颗粒含量、针片状含量、硫化物及硫酸盐含量、有机质含量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钢筋焊接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外观、拉伸、弯曲、搭接焊搭接长度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混凝土试块抗压强度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强度等级根据现场实际情况确定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商务及其他要求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务周期：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自合同签订之日起至202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服务地点：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土溪口水库枢纽工程、固军水库导流洞及枢纽工程、宝石桥水库除险加固工程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的进展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情况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、工程特性和现场材料、实体质量情况，随机不定期对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上述三两个工程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施工中的原材料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中间产品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和工程实体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质量进行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抽检，并对工程参建单位委托的检测单位工作开展情况开展质量监督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供成果要求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：供应商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接到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人需要进行检测的通知后，应根据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人提供的工程实际施工情况、设计图纸，在规定的期限内完成质量检测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材料及中间产品检测在检测后10个工作日内提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有龄期或时间要求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个工作日内提交检测报告或填写质量评定表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特殊情况除外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），所有检测报告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后5个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工作日内编制完成最终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检测报告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。所有检测报告均需提交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一式五份。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照政府采购相关法律法规的要求进行验收。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五、采购规则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在满足采购方采购需求和响应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要求情况下，经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小组评审后，报价最低者确定为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询价响应文件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日9:00—10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（北京时间）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密封递交至达州市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九楼902办公室。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地址：达州市达川区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达川大道一段72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187828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37853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、询价程序和成交标准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供应商在指定的截止时间之前，到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地点签到并递交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.询价小组对递交响应文件的供应商进行资格审查。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.当场宣布资格审查结果。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.询价小组对通过资格审查的供应商进行符合性审查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询价小组审查供应商的投标响应文件是否满足询价文件规定要求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.当场宣布符合性审查结果。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.询价小组当场公布通过资格审查和符合性审查供应商的报价。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报价最低的原则，供应商的报价由低到高排序，推荐成交候选供应商名单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1—3</w:t>
      </w:r>
      <w:r>
        <w:rPr>
          <w:rFonts w:hint="eastAsia" w:ascii="仿宋_GB2312" w:hAnsi="仿宋_GB2312" w:eastAsia="仿宋_GB2312" w:cs="仿宋_GB2312"/>
          <w:sz w:val="32"/>
          <w:szCs w:val="32"/>
        </w:rPr>
        <w:t>名由采购人按顺序确定成交供应商。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.供应商报价相同的，以供应商抽签方式确定成交候选供应商顺序。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.成交供应商与采购方须按有关要求进行验收。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、询价响应文件格式要求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</w:rPr>
        <w:t>响应文件封面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</w:rPr>
        <w:t>响应文件</w:t>
      </w:r>
    </w:p>
    <w:p>
      <w:pPr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采购项目名称：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</w:t>
      </w:r>
    </w:p>
    <w:p>
      <w:pPr>
        <w:spacing w:line="780" w:lineRule="exact"/>
        <w:ind w:firstLine="708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highlight w:val="white"/>
        </w:rPr>
        <w:t>供应商名称：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投 标 日 期：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日</w:t>
      </w: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360" w:lineRule="auto"/>
        <w:ind w:firstLine="481" w:firstLineChars="150"/>
        <w:rPr>
          <w:rFonts w:hint="eastAsia" w:ascii="仿宋" w:hAnsi="仿宋" w:eastAsia="仿宋" w:cs="仿宋"/>
          <w:b/>
          <w:bCs/>
          <w:sz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</w:rPr>
        <w:t>函</w:t>
      </w:r>
    </w:p>
    <w:p>
      <w:pPr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我方全面研究了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non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决定参加贵单位组织的本项目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（姓名、职务）代表我方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（投标单位的名称）全权处理本项目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的有关事宜。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我方自愿按照询价文件规定的各项要求向采购人提供所需货物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二、一旦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我方成交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，我方将严格履行合同规定的责任和义务。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三、我方同意本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文件依据《四川省政府采购当事人诚信管理办法》（川财采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〔2015〕33号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文件）对我方可能存在的失信行为进行的惩戒。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四、我方为本项目提交的响应文件正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、副本各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我方愿意提供贵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可能另外要求的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，与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有关的文件资料，并保证我方已提供和将要提供的文件资料是真实、准确的。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  <w:r>
        <w:rPr>
          <w:rFonts w:hint="eastAsia" w:ascii="仿宋" w:hAnsi="仿宋" w:eastAsia="仿宋" w:cs="仿宋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我公司作为本次采购项目的供应商，根据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第二十二条第一款和本项目规定的条件：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采购项目提出的特殊条件。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二、截至响应文件递交截止日未被列入失信被执行人、重大税收违法案件当事人名单、政府采购严重违法失信行为记录名单。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、完全接受和满足本项目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文件中规定的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实质性要求，如对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文件有异议，已经在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文件有异议的同时又参加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、参加本次采购活动，不存在与单位负责人为同一人或者存在直接控股、管理关系的其他供应商参与同一合同项下的政府采购活动的行为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为采购项目提供整体设计、规范编制或者项目管理、监理、检测等服务的供应商，不得再参加该采购项目的其他采购活动，我方承诺不属于此类禁止参加本项目的供应商。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、国家或行业主管部门对采购产品的技术标准、质量标准和资格资质条件等有强制性规定的，我方承诺符合其要求。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我方对上述承诺的内容事项真实性负责。如经查实上述承诺的内容事项存在虚假，我方愿意接受以提供虚假材料谋取成交的法律责任。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Toc47262063"/>
      <w:bookmarkStart w:id="3" w:name="_Toc47418932"/>
      <w:bookmarkStart w:id="4" w:name="_Toc48995845"/>
      <w:bookmarkStart w:id="5" w:name="_Toc47418249"/>
      <w:bookmarkStart w:id="6" w:name="_Toc48791229"/>
      <w:bookmarkStart w:id="7" w:name="_Toc49019230"/>
      <w:bookmarkStart w:id="8" w:name="_Toc47261879"/>
      <w:bookmarkStart w:id="9" w:name="_Toc333873528"/>
      <w:bookmarkStart w:id="10" w:name="_Toc47418725"/>
      <w:bookmarkStart w:id="11" w:name="_Toc4726168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（被授权人姓名、职务）为我方参加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达州市本级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u w:val="none"/>
          <w:lang w:eastAsia="zh-CN"/>
        </w:rPr>
        <w:t>的询价采购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的合法代表，以我方名义全权处理该项目有关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spacing w:line="360" w:lineRule="atLeast"/>
        <w:ind w:firstLine="470" w:firstLineChars="196"/>
        <w:outlineLvl w:val="1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4"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附件：法人代表身份证复印件和被授权人身份证复印件</w:t>
      </w:r>
    </w:p>
    <w:p>
      <w:pPr>
        <w:spacing w:line="440" w:lineRule="exact"/>
        <w:jc w:val="center"/>
        <w:rPr>
          <w:rFonts w:hint="eastAsia" w:ascii="仿宋" w:hAnsi="仿宋" w:eastAsia="仿宋" w:cs="仿宋"/>
        </w:rPr>
      </w:pPr>
    </w:p>
    <w:p>
      <w:pPr>
        <w:spacing w:line="400" w:lineRule="exact"/>
        <w:ind w:firstLine="480" w:firstLineChars="200"/>
        <w:rPr>
          <w:rFonts w:hAnsi="宋体" w:cs="宋体"/>
          <w:sz w:val="24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color w:val="000000"/>
          <w:highlight w:val="white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" w:hAnsi="仿宋" w:eastAsia="仿宋" w:cs="仿宋"/>
          <w:color w:val="000000"/>
          <w:highlight w:val="whit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我公司作为本次采购项目的供应商，现郑重承诺如下：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□我公司在本次采购项目提交响应文件截止时间前，按《四川省政府采购当事人诚信管理办法》（川财采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号）规定无失信行为记入诚信档案。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□我公司在本次采购项目提交响应文件截止时间前，按《四川省政府采购当事人诚信管理办法》（川财采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号）规定有失信行为记入诚信档案。我方愿意依据《四川省政府采购当事人诚信管理办法》（川财采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号文件）对我方存在的失信行为进行的惩戒。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供应商根据自身诚信的实际情况进行勾选。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FF0000"/>
          <w:highlight w:val="whit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2" w:name="_Toc50016845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供应商廉政承诺书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>达州市本级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，现郑重承诺：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一、不以任何方式向项目采购人员、审批人员、监管及行业主管人员以及评审专家等行贿。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二、不以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方式托人打招呼、求关照，搞利益结盟，腐蚀党和国家机关工作人员。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以上承诺如有违反，请严肃处理，欢迎监督举报！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72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6"/>
          <w:szCs w:val="36"/>
        </w:rPr>
        <w:br w:type="page"/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资格证明文件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资格证明材料包括但不限于：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）响应方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或事业单位法人证书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资格证书、许可证书、认证等；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认为有必要提供的其他资格证明文件。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3" w:name="_Toc47418935"/>
      <w:bookmarkStart w:id="14" w:name="_Toc48995848"/>
      <w:bookmarkStart w:id="15" w:name="_Toc47261882"/>
      <w:bookmarkStart w:id="16" w:name="_Toc47418728"/>
      <w:bookmarkStart w:id="17" w:name="_Toc333873531"/>
      <w:bookmarkStart w:id="18" w:name="_Toc47418252"/>
      <w:bookmarkStart w:id="19" w:name="_Toc49019233"/>
      <w:bookmarkStart w:id="20" w:name="_Toc47262066"/>
      <w:bookmarkStart w:id="21" w:name="_Toc47261687"/>
      <w:bookmarkStart w:id="22" w:name="_Toc48791232"/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3" w:name="_Toc111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商务应答表</w:t>
      </w:r>
      <w:bookmarkEnd w:id="23"/>
    </w:p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0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04"/>
        <w:gridCol w:w="355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文件要求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响应文件响应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3559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文件要求据实逐条填写，不得虚假响应，虚假响应的，其响应文件无效并按规定追究其相关责任。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rPr>
          <w:rFonts w:hint="eastAsia"/>
        </w:rPr>
        <w:sectPr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达州市本级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水利工程质量监督检测项目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报价一览表</w:t>
      </w:r>
    </w:p>
    <w:tbl>
      <w:tblPr>
        <w:tblStyle w:val="10"/>
        <w:tblW w:w="150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50"/>
        <w:gridCol w:w="1950"/>
        <w:gridCol w:w="4650"/>
        <w:gridCol w:w="1312"/>
        <w:gridCol w:w="613"/>
        <w:gridCol w:w="731"/>
        <w:gridCol w:w="825"/>
        <w:gridCol w:w="1037"/>
        <w:gridCol w:w="950"/>
        <w:gridCol w:w="1019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检测部位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检测数量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预算控制价（元）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46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工程实体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断面尺寸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轴线偏差、结构尺寸、底板高程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锚杆无损检测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锚杆长度、注浆饱满度、锚杆规格、喷射混凝土厚度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.00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大坝内坡六棱块护坡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外观（表面平整、无掉角）、强度、尺寸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大坝外坡护坡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框格梁坡比、截面尺寸、强度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石渣料回填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压实度、渗透系数、粒径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4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2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分缝止水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缝宽、缝面平整度、填充料及填充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混凝土厚度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衬砌厚度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钻芯法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断面尺寸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轴线偏差、底板高程、坡度、过流断面尺寸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分缝止水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缝宽、缝面平整度、填充料及填充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边墙混凝土强度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边墙钢筋保护层厚度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保护层厚度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边墙钢筋间距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边墙断面尺寸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轴线偏差、墙顶高程、断面尺寸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量测及观察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混凝土表面质量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平整度、垂直度、平顺度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分缝止水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缝宽、缝面平整度、填充料及填充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边墙排水管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排水管（直径、长度、进水口土工布包扎），排水管安装（排距、孔距、倾斜）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46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原材料、中间产品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细度、标准稠度用水量、凝结时间、安定性、胶砂强度（抗压强度、抗折强度）、比表面积、烧失量、三氧化硫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钢筋原材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表面质量、公称直径、公称质量、屈服强度、抗拉强度、断后伸长率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细骨料（混凝土）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表观密度、细度模数、石粉含量、表面含水率，泥块含量、坚固性，硫化物及硫酸盐含量、云母含量，轻物质含量，有机质含量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粗骨料（混凝土）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表观密度、吸水率、压碎指标、坚固性、、超逊径、含泥量、泥块含量、软弱颗粒含量、针片状含量、硫化物及硫酸盐含量、有机质含量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钢筋焊接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外观、拉伸、弯曲、搭接焊搭接长度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混凝土试块抗压强度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强度等级根据现场实际情况确定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计（一、二项相加）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备注：1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请作出分项的明细报价。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报价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  <w:t>包含供应商完成本项目所需要的全部服务费，采购人不提供现场办公用房，办公、交通、通讯、食宿、安全费等费用以及可能产生的其他所有费用。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本表中总价金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  <w:t>额与按单价汇总金额不一致的，以单价汇总金额计算结果为准，但是单价金额出现计算错误、明显人为工作失误的除外；单价金额小数点有明显错位的，应以总价为准，并修改单价。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3.各单项报价不得超过预算控制价中单价，总价金额不得超过预算控制价10万元。</w:t>
      </w:r>
    </w:p>
    <w:p>
      <w:pPr>
        <w:spacing w:line="360" w:lineRule="auto"/>
        <w:ind w:left="368" w:leftChars="175"/>
        <w:rPr>
          <w:rFonts w:hint="eastAsia" w:ascii="仿宋" w:hAnsi="仿宋" w:eastAsia="仿宋" w:cs="仿宋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1417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TM3M2RjOTBiNjhkODIyZTg0ZGYxZjIwNDE2NzgifQ=="/>
  </w:docVars>
  <w:rsids>
    <w:rsidRoot w:val="5813095F"/>
    <w:rsid w:val="00155351"/>
    <w:rsid w:val="00237A6E"/>
    <w:rsid w:val="002630BB"/>
    <w:rsid w:val="002D3A42"/>
    <w:rsid w:val="013A09C2"/>
    <w:rsid w:val="01655E65"/>
    <w:rsid w:val="01B446F6"/>
    <w:rsid w:val="02072A78"/>
    <w:rsid w:val="021F4265"/>
    <w:rsid w:val="021F7DC1"/>
    <w:rsid w:val="02511F45"/>
    <w:rsid w:val="02A77477"/>
    <w:rsid w:val="02F54FC6"/>
    <w:rsid w:val="034B41CE"/>
    <w:rsid w:val="03B0253B"/>
    <w:rsid w:val="041D47D5"/>
    <w:rsid w:val="04722D72"/>
    <w:rsid w:val="05C04DF3"/>
    <w:rsid w:val="05CF1AFF"/>
    <w:rsid w:val="05FB28F4"/>
    <w:rsid w:val="06587D46"/>
    <w:rsid w:val="06623558"/>
    <w:rsid w:val="07116A5F"/>
    <w:rsid w:val="076F3599"/>
    <w:rsid w:val="078441FF"/>
    <w:rsid w:val="078608E3"/>
    <w:rsid w:val="090D5E70"/>
    <w:rsid w:val="095F763D"/>
    <w:rsid w:val="096C0FF4"/>
    <w:rsid w:val="0A6B1BB2"/>
    <w:rsid w:val="0A9B12B9"/>
    <w:rsid w:val="0AFC3552"/>
    <w:rsid w:val="0BA457DB"/>
    <w:rsid w:val="0BAC31BB"/>
    <w:rsid w:val="0BBE064B"/>
    <w:rsid w:val="0BC419DA"/>
    <w:rsid w:val="0C19037C"/>
    <w:rsid w:val="0C7A68B3"/>
    <w:rsid w:val="0C854F5A"/>
    <w:rsid w:val="0D37618A"/>
    <w:rsid w:val="0D43525A"/>
    <w:rsid w:val="0D7A2C98"/>
    <w:rsid w:val="0D7A4A46"/>
    <w:rsid w:val="0DE74F0A"/>
    <w:rsid w:val="0E576B35"/>
    <w:rsid w:val="0EC20452"/>
    <w:rsid w:val="0ED306D4"/>
    <w:rsid w:val="0F750D17"/>
    <w:rsid w:val="0F78357E"/>
    <w:rsid w:val="0F803E6A"/>
    <w:rsid w:val="0FB26B10"/>
    <w:rsid w:val="10376381"/>
    <w:rsid w:val="10714FC5"/>
    <w:rsid w:val="107A7D7E"/>
    <w:rsid w:val="10E50428"/>
    <w:rsid w:val="11355F72"/>
    <w:rsid w:val="11CE35B2"/>
    <w:rsid w:val="11EB5F12"/>
    <w:rsid w:val="12A83E03"/>
    <w:rsid w:val="12C64289"/>
    <w:rsid w:val="13213C8B"/>
    <w:rsid w:val="13960100"/>
    <w:rsid w:val="14DC7D94"/>
    <w:rsid w:val="160C28CF"/>
    <w:rsid w:val="168034E7"/>
    <w:rsid w:val="173B6FF4"/>
    <w:rsid w:val="17824C23"/>
    <w:rsid w:val="179D1EA6"/>
    <w:rsid w:val="180933E1"/>
    <w:rsid w:val="189A41EE"/>
    <w:rsid w:val="19306900"/>
    <w:rsid w:val="196959A3"/>
    <w:rsid w:val="19920F88"/>
    <w:rsid w:val="19A84A23"/>
    <w:rsid w:val="19C31523"/>
    <w:rsid w:val="1AF75928"/>
    <w:rsid w:val="1B3501FE"/>
    <w:rsid w:val="1B373F76"/>
    <w:rsid w:val="1BA85889"/>
    <w:rsid w:val="1BB56717"/>
    <w:rsid w:val="1BCA4DEA"/>
    <w:rsid w:val="1C2C1601"/>
    <w:rsid w:val="1C6963B1"/>
    <w:rsid w:val="1C700544"/>
    <w:rsid w:val="1C737230"/>
    <w:rsid w:val="1D047E88"/>
    <w:rsid w:val="1D134F1F"/>
    <w:rsid w:val="1D4913BD"/>
    <w:rsid w:val="1D5D57EA"/>
    <w:rsid w:val="1D5E3A22"/>
    <w:rsid w:val="1D7F1C04"/>
    <w:rsid w:val="1DAB30D5"/>
    <w:rsid w:val="1DBB109D"/>
    <w:rsid w:val="1E01086B"/>
    <w:rsid w:val="1E877D62"/>
    <w:rsid w:val="1E9F4180"/>
    <w:rsid w:val="1EC94C56"/>
    <w:rsid w:val="1F0E3240"/>
    <w:rsid w:val="1F2111C5"/>
    <w:rsid w:val="1F2667DB"/>
    <w:rsid w:val="1F971487"/>
    <w:rsid w:val="1F996BF4"/>
    <w:rsid w:val="1F9B406B"/>
    <w:rsid w:val="1FC2204B"/>
    <w:rsid w:val="2020147D"/>
    <w:rsid w:val="20971013"/>
    <w:rsid w:val="2148051F"/>
    <w:rsid w:val="215A6C10"/>
    <w:rsid w:val="217D1FB0"/>
    <w:rsid w:val="21CB76A1"/>
    <w:rsid w:val="226F39C6"/>
    <w:rsid w:val="22744C15"/>
    <w:rsid w:val="22DD18A7"/>
    <w:rsid w:val="23797C9C"/>
    <w:rsid w:val="23D11B74"/>
    <w:rsid w:val="23EB7FF4"/>
    <w:rsid w:val="24A54471"/>
    <w:rsid w:val="25153484"/>
    <w:rsid w:val="25184E18"/>
    <w:rsid w:val="254F10C5"/>
    <w:rsid w:val="25FD5DBC"/>
    <w:rsid w:val="26971D6D"/>
    <w:rsid w:val="26CD1C32"/>
    <w:rsid w:val="27030352"/>
    <w:rsid w:val="27947C38"/>
    <w:rsid w:val="27A65245"/>
    <w:rsid w:val="27E50040"/>
    <w:rsid w:val="282B6C11"/>
    <w:rsid w:val="282C36B4"/>
    <w:rsid w:val="28972098"/>
    <w:rsid w:val="28D64DCE"/>
    <w:rsid w:val="2984257A"/>
    <w:rsid w:val="2A0F3106"/>
    <w:rsid w:val="2A9A007E"/>
    <w:rsid w:val="2AF4778E"/>
    <w:rsid w:val="2B1020EE"/>
    <w:rsid w:val="2B215E6F"/>
    <w:rsid w:val="2B231E21"/>
    <w:rsid w:val="2B2D4A4E"/>
    <w:rsid w:val="2B585F6F"/>
    <w:rsid w:val="2B8C79C6"/>
    <w:rsid w:val="2BEF3496"/>
    <w:rsid w:val="2C8830ED"/>
    <w:rsid w:val="2CA90A4C"/>
    <w:rsid w:val="2CC94C4A"/>
    <w:rsid w:val="2CEB3B75"/>
    <w:rsid w:val="2D130649"/>
    <w:rsid w:val="2D5B3AF4"/>
    <w:rsid w:val="2D6D71ED"/>
    <w:rsid w:val="2DEA4E78"/>
    <w:rsid w:val="2E5C0244"/>
    <w:rsid w:val="2E5D564A"/>
    <w:rsid w:val="2E6D4CAE"/>
    <w:rsid w:val="2E77474C"/>
    <w:rsid w:val="2EAA5500"/>
    <w:rsid w:val="2F10090E"/>
    <w:rsid w:val="2FC330EB"/>
    <w:rsid w:val="30865E1D"/>
    <w:rsid w:val="30D3177F"/>
    <w:rsid w:val="312A7DB5"/>
    <w:rsid w:val="312D57A8"/>
    <w:rsid w:val="32AF3608"/>
    <w:rsid w:val="32C9615C"/>
    <w:rsid w:val="32EA673C"/>
    <w:rsid w:val="33353039"/>
    <w:rsid w:val="33745A87"/>
    <w:rsid w:val="337F6063"/>
    <w:rsid w:val="33854E0E"/>
    <w:rsid w:val="33962B7F"/>
    <w:rsid w:val="340622E0"/>
    <w:rsid w:val="34392414"/>
    <w:rsid w:val="345B262C"/>
    <w:rsid w:val="34781430"/>
    <w:rsid w:val="350D601C"/>
    <w:rsid w:val="35134CB4"/>
    <w:rsid w:val="352672B2"/>
    <w:rsid w:val="360821B1"/>
    <w:rsid w:val="36624145"/>
    <w:rsid w:val="36E7289C"/>
    <w:rsid w:val="377A101B"/>
    <w:rsid w:val="37B7028A"/>
    <w:rsid w:val="38471845"/>
    <w:rsid w:val="385F275A"/>
    <w:rsid w:val="391905F6"/>
    <w:rsid w:val="399A1E48"/>
    <w:rsid w:val="399C5E7A"/>
    <w:rsid w:val="39A131D7"/>
    <w:rsid w:val="39FF4C76"/>
    <w:rsid w:val="3A4A58C9"/>
    <w:rsid w:val="3A5B3385"/>
    <w:rsid w:val="3A5E69D2"/>
    <w:rsid w:val="3A683CF4"/>
    <w:rsid w:val="3A96260F"/>
    <w:rsid w:val="3AAD1707"/>
    <w:rsid w:val="3AC86541"/>
    <w:rsid w:val="3AFC761D"/>
    <w:rsid w:val="3B1F2605"/>
    <w:rsid w:val="3B9936C4"/>
    <w:rsid w:val="3BFE7405"/>
    <w:rsid w:val="3BFF7217"/>
    <w:rsid w:val="3C0812EB"/>
    <w:rsid w:val="3C942B7F"/>
    <w:rsid w:val="3CCA034E"/>
    <w:rsid w:val="3CFE624A"/>
    <w:rsid w:val="3D143CBF"/>
    <w:rsid w:val="3D257C7B"/>
    <w:rsid w:val="3D424DF8"/>
    <w:rsid w:val="3D7309E6"/>
    <w:rsid w:val="3D995F73"/>
    <w:rsid w:val="3DA6700D"/>
    <w:rsid w:val="3DC938FB"/>
    <w:rsid w:val="3DCD6298"/>
    <w:rsid w:val="3E063608"/>
    <w:rsid w:val="3E503007"/>
    <w:rsid w:val="3EB42312"/>
    <w:rsid w:val="3EC01BF6"/>
    <w:rsid w:val="3EFB4520"/>
    <w:rsid w:val="3F2002A4"/>
    <w:rsid w:val="3F3A6CF4"/>
    <w:rsid w:val="3F47A3A3"/>
    <w:rsid w:val="3FE16591"/>
    <w:rsid w:val="3FF34060"/>
    <w:rsid w:val="40C8729B"/>
    <w:rsid w:val="40CC76F7"/>
    <w:rsid w:val="40ED0AAF"/>
    <w:rsid w:val="40F7192E"/>
    <w:rsid w:val="4134305A"/>
    <w:rsid w:val="41506DB8"/>
    <w:rsid w:val="41D67795"/>
    <w:rsid w:val="42170B23"/>
    <w:rsid w:val="42495E5D"/>
    <w:rsid w:val="42925DB2"/>
    <w:rsid w:val="42997141"/>
    <w:rsid w:val="42B75819"/>
    <w:rsid w:val="42D77C69"/>
    <w:rsid w:val="42DE1170"/>
    <w:rsid w:val="42E859D2"/>
    <w:rsid w:val="42FE395F"/>
    <w:rsid w:val="43FD725B"/>
    <w:rsid w:val="443A04B0"/>
    <w:rsid w:val="443A6B7D"/>
    <w:rsid w:val="449D27EC"/>
    <w:rsid w:val="44DF2E05"/>
    <w:rsid w:val="44F7014F"/>
    <w:rsid w:val="450102D4"/>
    <w:rsid w:val="452334D3"/>
    <w:rsid w:val="4567157B"/>
    <w:rsid w:val="45BD3146"/>
    <w:rsid w:val="460E57C1"/>
    <w:rsid w:val="464365D0"/>
    <w:rsid w:val="46A40106"/>
    <w:rsid w:val="46C2653A"/>
    <w:rsid w:val="46E44703"/>
    <w:rsid w:val="46E93AC7"/>
    <w:rsid w:val="47B537EC"/>
    <w:rsid w:val="48164D90"/>
    <w:rsid w:val="48952158"/>
    <w:rsid w:val="48E431EF"/>
    <w:rsid w:val="494E0559"/>
    <w:rsid w:val="49502006"/>
    <w:rsid w:val="49735F72"/>
    <w:rsid w:val="4A3A79BE"/>
    <w:rsid w:val="4B045373"/>
    <w:rsid w:val="4B342CD6"/>
    <w:rsid w:val="4B6047A3"/>
    <w:rsid w:val="4BA11667"/>
    <w:rsid w:val="4BC114B6"/>
    <w:rsid w:val="4BDF193C"/>
    <w:rsid w:val="4C8537B6"/>
    <w:rsid w:val="4C8C73CE"/>
    <w:rsid w:val="4C927E37"/>
    <w:rsid w:val="4C9F0E4D"/>
    <w:rsid w:val="4CBB7459"/>
    <w:rsid w:val="4CE17311"/>
    <w:rsid w:val="4D0C49B3"/>
    <w:rsid w:val="4DD23507"/>
    <w:rsid w:val="4DED4259"/>
    <w:rsid w:val="4E304ECE"/>
    <w:rsid w:val="4E6F43D0"/>
    <w:rsid w:val="4E7B594C"/>
    <w:rsid w:val="4E7E368F"/>
    <w:rsid w:val="4E8934B0"/>
    <w:rsid w:val="4E8F6D91"/>
    <w:rsid w:val="4ED11A10"/>
    <w:rsid w:val="4EE07EA5"/>
    <w:rsid w:val="4EF02A8E"/>
    <w:rsid w:val="4EF63A2D"/>
    <w:rsid w:val="4F9F566B"/>
    <w:rsid w:val="4FA259F7"/>
    <w:rsid w:val="4FC373EF"/>
    <w:rsid w:val="4FCB2904"/>
    <w:rsid w:val="500A342C"/>
    <w:rsid w:val="500D44EB"/>
    <w:rsid w:val="506F7733"/>
    <w:rsid w:val="50923421"/>
    <w:rsid w:val="50A868B7"/>
    <w:rsid w:val="50DE47DB"/>
    <w:rsid w:val="5167040A"/>
    <w:rsid w:val="52412A09"/>
    <w:rsid w:val="52494F85"/>
    <w:rsid w:val="529214B7"/>
    <w:rsid w:val="531723BF"/>
    <w:rsid w:val="53265D68"/>
    <w:rsid w:val="53395DD6"/>
    <w:rsid w:val="535D7882"/>
    <w:rsid w:val="53762B86"/>
    <w:rsid w:val="537A2677"/>
    <w:rsid w:val="53F65A75"/>
    <w:rsid w:val="547370C6"/>
    <w:rsid w:val="5495528E"/>
    <w:rsid w:val="54C950E3"/>
    <w:rsid w:val="54D40689"/>
    <w:rsid w:val="550A17D8"/>
    <w:rsid w:val="55535C60"/>
    <w:rsid w:val="55840E97"/>
    <w:rsid w:val="56382375"/>
    <w:rsid w:val="564635F6"/>
    <w:rsid w:val="56CB1430"/>
    <w:rsid w:val="56CB79B7"/>
    <w:rsid w:val="572D7A00"/>
    <w:rsid w:val="5774562F"/>
    <w:rsid w:val="57CC0FC7"/>
    <w:rsid w:val="57E7A5F8"/>
    <w:rsid w:val="57F4051E"/>
    <w:rsid w:val="5813095F"/>
    <w:rsid w:val="582F1556"/>
    <w:rsid w:val="58771077"/>
    <w:rsid w:val="587C3669"/>
    <w:rsid w:val="58AC1504"/>
    <w:rsid w:val="592310BA"/>
    <w:rsid w:val="598F47DA"/>
    <w:rsid w:val="5A0166D0"/>
    <w:rsid w:val="5A113609"/>
    <w:rsid w:val="5A575339"/>
    <w:rsid w:val="5A8B5169"/>
    <w:rsid w:val="5A957D96"/>
    <w:rsid w:val="5AB81CD6"/>
    <w:rsid w:val="5B9B762E"/>
    <w:rsid w:val="5C3E7FB9"/>
    <w:rsid w:val="5C6043D4"/>
    <w:rsid w:val="5C9767ED"/>
    <w:rsid w:val="5CA672EB"/>
    <w:rsid w:val="5CC11316"/>
    <w:rsid w:val="5D177188"/>
    <w:rsid w:val="5D760206"/>
    <w:rsid w:val="5DF179D9"/>
    <w:rsid w:val="5DF254FF"/>
    <w:rsid w:val="5F215070"/>
    <w:rsid w:val="5F224A83"/>
    <w:rsid w:val="5F505015"/>
    <w:rsid w:val="5F5F6BC4"/>
    <w:rsid w:val="5FDFE560"/>
    <w:rsid w:val="609D1752"/>
    <w:rsid w:val="60DF7FBD"/>
    <w:rsid w:val="62175534"/>
    <w:rsid w:val="625642AF"/>
    <w:rsid w:val="6284166C"/>
    <w:rsid w:val="62DA4EE0"/>
    <w:rsid w:val="633D5D1F"/>
    <w:rsid w:val="635211F7"/>
    <w:rsid w:val="63D99818"/>
    <w:rsid w:val="64027F0A"/>
    <w:rsid w:val="64336C2C"/>
    <w:rsid w:val="653A1C66"/>
    <w:rsid w:val="66521231"/>
    <w:rsid w:val="66A17AC3"/>
    <w:rsid w:val="66B65AB2"/>
    <w:rsid w:val="66D24E82"/>
    <w:rsid w:val="66E947FF"/>
    <w:rsid w:val="67394F79"/>
    <w:rsid w:val="674A631B"/>
    <w:rsid w:val="676E589F"/>
    <w:rsid w:val="678B49AC"/>
    <w:rsid w:val="678C1882"/>
    <w:rsid w:val="679D4DD2"/>
    <w:rsid w:val="67C71E36"/>
    <w:rsid w:val="681B29D2"/>
    <w:rsid w:val="68424B01"/>
    <w:rsid w:val="68BF0432"/>
    <w:rsid w:val="69166ABC"/>
    <w:rsid w:val="69A753F0"/>
    <w:rsid w:val="69CA36BC"/>
    <w:rsid w:val="69EB2192"/>
    <w:rsid w:val="69EF49FE"/>
    <w:rsid w:val="69F13C93"/>
    <w:rsid w:val="6A627569"/>
    <w:rsid w:val="6A7A0D56"/>
    <w:rsid w:val="6AD62431"/>
    <w:rsid w:val="6AFB3C45"/>
    <w:rsid w:val="6B826114"/>
    <w:rsid w:val="6B916358"/>
    <w:rsid w:val="6BAA566B"/>
    <w:rsid w:val="6BD36970"/>
    <w:rsid w:val="6BD85D34"/>
    <w:rsid w:val="6C173A63"/>
    <w:rsid w:val="6CA659FF"/>
    <w:rsid w:val="6DCC18C9"/>
    <w:rsid w:val="6DE76703"/>
    <w:rsid w:val="6DFB0400"/>
    <w:rsid w:val="6E184B0E"/>
    <w:rsid w:val="6E42218C"/>
    <w:rsid w:val="6E61112C"/>
    <w:rsid w:val="6E647D53"/>
    <w:rsid w:val="6E6B10E2"/>
    <w:rsid w:val="6E6E1A43"/>
    <w:rsid w:val="6E737515"/>
    <w:rsid w:val="6EB72579"/>
    <w:rsid w:val="6F0B6508"/>
    <w:rsid w:val="7001163F"/>
    <w:rsid w:val="700C2451"/>
    <w:rsid w:val="7012558D"/>
    <w:rsid w:val="708C3591"/>
    <w:rsid w:val="717209D9"/>
    <w:rsid w:val="71823ECF"/>
    <w:rsid w:val="72D82ABE"/>
    <w:rsid w:val="730D0E03"/>
    <w:rsid w:val="73334198"/>
    <w:rsid w:val="736A3158"/>
    <w:rsid w:val="738B18DE"/>
    <w:rsid w:val="741E1468"/>
    <w:rsid w:val="74393A30"/>
    <w:rsid w:val="7451456B"/>
    <w:rsid w:val="747304CE"/>
    <w:rsid w:val="74D417B8"/>
    <w:rsid w:val="74DC1EAE"/>
    <w:rsid w:val="759233F8"/>
    <w:rsid w:val="759860BD"/>
    <w:rsid w:val="75B80436"/>
    <w:rsid w:val="75F25F4D"/>
    <w:rsid w:val="75FF5B42"/>
    <w:rsid w:val="76053BCA"/>
    <w:rsid w:val="764B0603"/>
    <w:rsid w:val="768039D3"/>
    <w:rsid w:val="769413F2"/>
    <w:rsid w:val="76C82A69"/>
    <w:rsid w:val="7737473B"/>
    <w:rsid w:val="77BC7F59"/>
    <w:rsid w:val="77BFCC1D"/>
    <w:rsid w:val="77FF289B"/>
    <w:rsid w:val="78186E50"/>
    <w:rsid w:val="787F4A05"/>
    <w:rsid w:val="789E20B4"/>
    <w:rsid w:val="789E22D5"/>
    <w:rsid w:val="795E51D2"/>
    <w:rsid w:val="79F503F9"/>
    <w:rsid w:val="7A1E16FE"/>
    <w:rsid w:val="7A7C6425"/>
    <w:rsid w:val="7AA8721A"/>
    <w:rsid w:val="7AE55D78"/>
    <w:rsid w:val="7B087CB8"/>
    <w:rsid w:val="7B0E55E8"/>
    <w:rsid w:val="7B551150"/>
    <w:rsid w:val="7B851309"/>
    <w:rsid w:val="7B8721D9"/>
    <w:rsid w:val="7BA08580"/>
    <w:rsid w:val="7CF130FA"/>
    <w:rsid w:val="7D982244"/>
    <w:rsid w:val="7DD02D0F"/>
    <w:rsid w:val="7DFBD488"/>
    <w:rsid w:val="7DFD5ACF"/>
    <w:rsid w:val="7E1A78D3"/>
    <w:rsid w:val="7EBE782E"/>
    <w:rsid w:val="7EC108AA"/>
    <w:rsid w:val="7ED12D02"/>
    <w:rsid w:val="7EDB3536"/>
    <w:rsid w:val="7EE822DB"/>
    <w:rsid w:val="7F956B8C"/>
    <w:rsid w:val="7F97781F"/>
    <w:rsid w:val="7FDBCA14"/>
    <w:rsid w:val="7FE2160E"/>
    <w:rsid w:val="7FF4584C"/>
    <w:rsid w:val="98EDAE69"/>
    <w:rsid w:val="9BFFC5C1"/>
    <w:rsid w:val="A7FD5A06"/>
    <w:rsid w:val="AA5B0C53"/>
    <w:rsid w:val="ADFF0377"/>
    <w:rsid w:val="B3E7EB77"/>
    <w:rsid w:val="BB7F7261"/>
    <w:rsid w:val="BBFD95D4"/>
    <w:rsid w:val="BCCA7975"/>
    <w:rsid w:val="BFBC9FFB"/>
    <w:rsid w:val="CFF7FA2A"/>
    <w:rsid w:val="D76F215E"/>
    <w:rsid w:val="DB7F2E39"/>
    <w:rsid w:val="EBDD6527"/>
    <w:rsid w:val="EBEF9DC9"/>
    <w:rsid w:val="ED5F01C4"/>
    <w:rsid w:val="EFFD1A91"/>
    <w:rsid w:val="F7DF270F"/>
    <w:rsid w:val="FAD119DD"/>
    <w:rsid w:val="FBBF4921"/>
    <w:rsid w:val="FC7FB1E0"/>
    <w:rsid w:val="FCC9B7F0"/>
    <w:rsid w:val="FD9F57E5"/>
    <w:rsid w:val="FEAD5FA1"/>
    <w:rsid w:val="FEF94FF5"/>
    <w:rsid w:val="FF3D61BF"/>
    <w:rsid w:val="FFBD8843"/>
    <w:rsid w:val="FFC76A41"/>
    <w:rsid w:val="FFCD1929"/>
    <w:rsid w:val="FFCDBC58"/>
    <w:rsid w:val="FFFD208A"/>
    <w:rsid w:val="FFFFA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szCs w:val="22"/>
    </w:rPr>
  </w:style>
  <w:style w:type="paragraph" w:styleId="6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华文中宋" w:cs="Times New Roman"/>
      <w:spacing w:val="7"/>
      <w:sz w:val="2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</w:style>
  <w:style w:type="paragraph" w:customStyle="1" w:styleId="15">
    <w:name w:val="正文2"/>
    <w:qFormat/>
    <w:uiPriority w:val="0"/>
    <w:pPr>
      <w:widowControl w:val="0"/>
      <w:adjustRightInd w:val="0"/>
      <w:spacing w:line="480" w:lineRule="exact"/>
      <w:jc w:val="both"/>
      <w:textAlignment w:val="baseline"/>
    </w:pPr>
    <w:rPr>
      <w:rFonts w:ascii="宋体" w:hAnsi="Calibri" w:eastAsia="宋体" w:cs="Times New Roman"/>
      <w:b/>
      <w:sz w:val="24"/>
      <w:szCs w:val="22"/>
      <w:lang w:val="en-US" w:eastAsia="zh-CN" w:bidi="ar-SA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正文首行缩进两字符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8792</Words>
  <Characters>9118</Characters>
  <Lines>0</Lines>
  <Paragraphs>0</Paragraphs>
  <TotalTime>11</TotalTime>
  <ScaleCrop>false</ScaleCrop>
  <LinksUpToDate>false</LinksUpToDate>
  <CharactersWithSpaces>9865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2021-12-20T01:09:00Z</dcterms:created>
  <dc:creator>lenovo</dc:creator>
  <cp:lastModifiedBy>uos</cp:lastModifiedBy>
  <cp:lastPrinted>2022-01-01T03:59:00Z</cp:lastPrinted>
  <dcterms:modified xsi:type="dcterms:W3CDTF">2023-09-06T15:23:16Z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116A42C675DF4DE59252F18644637BFA</vt:lpwstr>
  </property>
</Properties>
</file>