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sz w:val="52"/>
          <w:szCs w:val="52"/>
        </w:rPr>
      </w:pPr>
      <w:bookmarkStart w:id="0" w:name="_Toc217446030"/>
      <w:bookmarkStart w:id="1" w:name="_Toc183682338"/>
      <w:bookmarkStart w:id="133" w:name="_GoBack"/>
      <w:bookmarkEnd w:id="133"/>
    </w:p>
    <w:p>
      <w:pPr>
        <w:spacing w:line="360" w:lineRule="auto"/>
        <w:rPr>
          <w:rFonts w:ascii="宋体" w:hAnsi="宋体" w:eastAsia="宋体"/>
          <w:sz w:val="52"/>
          <w:szCs w:val="52"/>
        </w:rPr>
      </w:pPr>
    </w:p>
    <w:p>
      <w:pPr>
        <w:spacing w:line="360" w:lineRule="auto"/>
        <w:jc w:val="center"/>
        <w:rPr>
          <w:rFonts w:ascii="宋体" w:hAnsi="宋体" w:eastAsia="宋体"/>
          <w:b/>
          <w:bCs/>
          <w:color w:val="auto"/>
          <w:sz w:val="36"/>
          <w:szCs w:val="36"/>
        </w:rPr>
      </w:pPr>
      <w:r>
        <w:rPr>
          <w:rFonts w:hint="eastAsia" w:ascii="宋体" w:hAnsi="宋体" w:eastAsia="宋体"/>
          <w:b/>
          <w:bCs/>
          <w:color w:val="auto"/>
          <w:sz w:val="36"/>
          <w:szCs w:val="36"/>
          <w:lang w:val="en-US" w:eastAsia="zh-CN"/>
        </w:rPr>
        <w:t>州河城区河段岸线综合整治工程监理服务</w:t>
      </w:r>
    </w:p>
    <w:p>
      <w:pPr>
        <w:spacing w:line="360" w:lineRule="auto"/>
        <w:jc w:val="center"/>
        <w:rPr>
          <w:rFonts w:ascii="宋体" w:hAnsi="宋体" w:eastAsia="宋体"/>
          <w:color w:val="auto"/>
          <w:sz w:val="52"/>
          <w:szCs w:val="52"/>
        </w:rPr>
      </w:pPr>
    </w:p>
    <w:p>
      <w:pPr>
        <w:spacing w:line="360" w:lineRule="auto"/>
        <w:jc w:val="center"/>
        <w:rPr>
          <w:rFonts w:ascii="宋体" w:hAnsi="宋体" w:eastAsia="宋体"/>
          <w:color w:val="auto"/>
          <w:sz w:val="52"/>
          <w:szCs w:val="52"/>
        </w:rPr>
      </w:pPr>
    </w:p>
    <w:p>
      <w:pPr>
        <w:tabs>
          <w:tab w:val="left" w:pos="5954"/>
        </w:tabs>
        <w:spacing w:line="360" w:lineRule="auto"/>
        <w:jc w:val="center"/>
        <w:rPr>
          <w:rFonts w:ascii="宋体" w:hAnsi="宋体" w:eastAsia="宋体"/>
          <w:b/>
          <w:bCs/>
          <w:color w:val="auto"/>
          <w:sz w:val="84"/>
          <w:szCs w:val="84"/>
        </w:rPr>
      </w:pPr>
      <w:r>
        <w:rPr>
          <w:rFonts w:hint="eastAsia" w:ascii="宋体" w:hAnsi="宋体" w:eastAsia="宋体"/>
          <w:b/>
          <w:bCs/>
          <w:color w:val="auto"/>
          <w:sz w:val="84"/>
          <w:szCs w:val="84"/>
        </w:rPr>
        <w:t>竞争性磋商文件</w:t>
      </w:r>
    </w:p>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项目编号：</w:t>
      </w:r>
      <w:r>
        <w:rPr>
          <w:color w:val="auto"/>
        </w:rPr>
        <w:fldChar w:fldCharType="begin"/>
      </w:r>
      <w:r>
        <w:rPr>
          <w:color w:val="auto"/>
        </w:rPr>
        <w:instrText xml:space="preserve"> HYPERLINK "http://103.83.45.82:8080/frontend/plan/project_detail.html?projectUuid=770c44cf-dcf5-4a10-b610-de3bb5eaafbe&amp;viewMode=accept" </w:instrText>
      </w:r>
      <w:r>
        <w:rPr>
          <w:color w:val="auto"/>
        </w:rPr>
        <w:fldChar w:fldCharType="separate"/>
      </w:r>
      <w:r>
        <w:rPr>
          <w:rFonts w:hint="eastAsia" w:ascii="宋体" w:hAnsi="宋体" w:eastAsia="宋体"/>
          <w:color w:val="auto"/>
          <w:u w:val="single"/>
          <w:lang w:val="en-US" w:eastAsia="zh-CN"/>
        </w:rPr>
        <w:t>2110</w:t>
      </w:r>
      <w:r>
        <w:rPr>
          <w:rFonts w:ascii="宋体" w:hAnsi="宋体" w:eastAsia="宋体"/>
          <w:color w:val="auto"/>
          <w:u w:val="single"/>
        </w:rPr>
        <w:t>-</w:t>
      </w:r>
      <w:r>
        <w:rPr>
          <w:rFonts w:hint="eastAsia" w:ascii="宋体" w:hAnsi="宋体" w:eastAsia="宋体"/>
          <w:color w:val="auto"/>
          <w:u w:val="single"/>
          <w:lang w:val="en-US" w:eastAsia="zh-CN"/>
        </w:rPr>
        <w:t>511700-19-01-196865</w:t>
      </w:r>
      <w:r>
        <w:rPr>
          <w:rFonts w:ascii="宋体" w:hAnsi="宋体" w:eastAsia="宋体"/>
          <w:color w:val="auto"/>
          <w:u w:val="single"/>
        </w:rPr>
        <w:fldChar w:fldCharType="end"/>
      </w:r>
    </w:p>
    <w:p>
      <w:pPr>
        <w:spacing w:line="360" w:lineRule="auto"/>
        <w:ind w:firstLine="1440" w:firstLineChars="450"/>
        <w:rPr>
          <w:rFonts w:ascii="宋体" w:hAnsi="宋体" w:eastAsia="宋体"/>
          <w:color w:val="auto"/>
          <w:sz w:val="32"/>
          <w:szCs w:val="32"/>
        </w:rPr>
      </w:pPr>
    </w:p>
    <w:p>
      <w:pPr>
        <w:spacing w:line="360" w:lineRule="auto"/>
        <w:ind w:firstLine="1440" w:firstLineChars="450"/>
        <w:rPr>
          <w:rFonts w:ascii="宋体" w:hAnsi="宋体" w:eastAsia="宋体"/>
          <w:color w:val="auto"/>
          <w:sz w:val="32"/>
          <w:szCs w:val="32"/>
        </w:rPr>
      </w:pPr>
    </w:p>
    <w:p>
      <w:pPr>
        <w:spacing w:line="360" w:lineRule="auto"/>
        <w:ind w:firstLine="1440" w:firstLineChars="450"/>
        <w:rPr>
          <w:rFonts w:ascii="宋体" w:hAnsi="宋体" w:eastAsia="宋体"/>
          <w:color w:val="auto"/>
          <w:sz w:val="32"/>
          <w:szCs w:val="32"/>
        </w:rPr>
      </w:pPr>
    </w:p>
    <w:p>
      <w:pPr>
        <w:spacing w:line="360" w:lineRule="auto"/>
        <w:ind w:firstLine="1440" w:firstLineChars="450"/>
        <w:rPr>
          <w:rFonts w:ascii="宋体" w:hAnsi="宋体" w:eastAsia="宋体"/>
          <w:color w:val="auto"/>
          <w:sz w:val="32"/>
          <w:szCs w:val="32"/>
        </w:rPr>
      </w:pPr>
    </w:p>
    <w:p>
      <w:pPr>
        <w:spacing w:line="360" w:lineRule="auto"/>
        <w:ind w:firstLine="1440" w:firstLineChars="450"/>
        <w:rPr>
          <w:rFonts w:ascii="宋体" w:hAnsi="宋体" w:eastAsia="宋体"/>
          <w:color w:val="auto"/>
          <w:sz w:val="32"/>
          <w:szCs w:val="32"/>
        </w:rPr>
      </w:pPr>
    </w:p>
    <w:p>
      <w:pPr>
        <w:spacing w:line="360" w:lineRule="auto"/>
        <w:rPr>
          <w:rFonts w:ascii="宋体" w:hAnsi="宋体" w:eastAsia="宋体"/>
          <w:color w:val="auto"/>
          <w:sz w:val="32"/>
          <w:szCs w:val="32"/>
        </w:rPr>
      </w:pPr>
    </w:p>
    <w:p>
      <w:pPr>
        <w:spacing w:line="360" w:lineRule="auto"/>
        <w:ind w:firstLine="300" w:firstLineChars="100"/>
        <w:rPr>
          <w:rFonts w:hint="default" w:ascii="宋体" w:hAnsi="宋体" w:eastAsia="宋体"/>
          <w:color w:val="auto"/>
          <w:sz w:val="30"/>
          <w:szCs w:val="30"/>
          <w:lang w:val="en-US" w:eastAsia="zh-CN"/>
        </w:rPr>
      </w:pPr>
      <w:r>
        <w:rPr>
          <w:rFonts w:hint="eastAsia" w:ascii="宋体" w:hAnsi="宋体" w:eastAsia="宋体"/>
          <w:color w:val="auto"/>
          <w:sz w:val="30"/>
          <w:szCs w:val="30"/>
        </w:rPr>
        <w:t xml:space="preserve">采  购  人 </w:t>
      </w:r>
      <w:r>
        <w:rPr>
          <w:rFonts w:ascii="宋体" w:hAnsi="宋体" w:eastAsia="宋体"/>
          <w:color w:val="auto"/>
          <w:sz w:val="30"/>
          <w:szCs w:val="30"/>
        </w:rPr>
        <w:t>：</w:t>
      </w:r>
      <w:r>
        <w:rPr>
          <w:rFonts w:hint="eastAsia" w:ascii="宋体" w:hAnsi="宋体" w:eastAsia="宋体"/>
          <w:color w:val="auto"/>
          <w:sz w:val="30"/>
          <w:szCs w:val="30"/>
          <w:lang w:val="en-US" w:eastAsia="zh-CN"/>
        </w:rPr>
        <w:t>达州市大型水利工程建设管理中心</w:t>
      </w:r>
    </w:p>
    <w:p>
      <w:pPr>
        <w:spacing w:line="360" w:lineRule="auto"/>
        <w:ind w:firstLine="300" w:firstLineChars="100"/>
        <w:rPr>
          <w:rFonts w:ascii="宋体" w:hAnsi="宋体" w:eastAsia="宋体"/>
          <w:color w:val="auto"/>
          <w:sz w:val="30"/>
          <w:szCs w:val="30"/>
        </w:rPr>
      </w:pPr>
      <w:r>
        <w:rPr>
          <w:rFonts w:hint="eastAsia" w:ascii="宋体" w:hAnsi="宋体" w:eastAsia="宋体"/>
          <w:color w:val="auto"/>
          <w:sz w:val="30"/>
          <w:szCs w:val="30"/>
        </w:rPr>
        <w:t>采购</w:t>
      </w:r>
      <w:r>
        <w:rPr>
          <w:rFonts w:ascii="宋体" w:hAnsi="宋体" w:eastAsia="宋体"/>
          <w:color w:val="auto"/>
          <w:sz w:val="30"/>
          <w:szCs w:val="30"/>
        </w:rPr>
        <w:t>代理机构：</w:t>
      </w:r>
    </w:p>
    <w:p>
      <w:pPr>
        <w:spacing w:line="600" w:lineRule="auto"/>
        <w:ind w:firstLine="3450" w:firstLineChars="1150"/>
        <w:rPr>
          <w:rFonts w:ascii="宋体" w:hAnsi="宋体" w:eastAsia="宋体"/>
          <w:color w:val="auto"/>
          <w:sz w:val="32"/>
          <w:szCs w:val="32"/>
        </w:rPr>
      </w:pPr>
      <w:r>
        <w:rPr>
          <w:rFonts w:ascii="宋体" w:hAnsi="宋体" w:eastAsia="宋体"/>
          <w:color w:val="auto"/>
          <w:sz w:val="30"/>
          <w:szCs w:val="30"/>
        </w:rPr>
        <w:t>202</w:t>
      </w:r>
      <w:r>
        <w:rPr>
          <w:rFonts w:hint="eastAsia" w:ascii="宋体" w:hAnsi="宋体" w:eastAsia="宋体"/>
          <w:color w:val="auto"/>
          <w:sz w:val="30"/>
          <w:szCs w:val="30"/>
        </w:rPr>
        <w:t>2</w:t>
      </w:r>
      <w:r>
        <w:rPr>
          <w:rFonts w:ascii="宋体" w:hAnsi="宋体" w:eastAsia="宋体"/>
          <w:color w:val="auto"/>
          <w:sz w:val="30"/>
          <w:szCs w:val="30"/>
        </w:rPr>
        <w:t>年</w:t>
      </w:r>
      <w:r>
        <w:rPr>
          <w:rFonts w:hint="eastAsia" w:ascii="宋体" w:hAnsi="宋体" w:eastAsia="宋体"/>
          <w:color w:val="auto"/>
          <w:sz w:val="30"/>
          <w:szCs w:val="30"/>
        </w:rPr>
        <w:t>0</w:t>
      </w:r>
      <w:r>
        <w:rPr>
          <w:rFonts w:hint="eastAsia" w:ascii="宋体" w:hAnsi="宋体" w:eastAsia="宋体"/>
          <w:color w:val="auto"/>
          <w:sz w:val="30"/>
          <w:szCs w:val="30"/>
          <w:lang w:val="en-US" w:eastAsia="zh-CN"/>
        </w:rPr>
        <w:t>9</w:t>
      </w:r>
      <w:r>
        <w:rPr>
          <w:rFonts w:ascii="宋体" w:hAnsi="宋体" w:eastAsia="宋体"/>
          <w:color w:val="auto"/>
          <w:sz w:val="30"/>
          <w:szCs w:val="30"/>
        </w:rPr>
        <w:t>月</w:t>
      </w:r>
      <w:bookmarkStart w:id="2" w:name="_Toc387242467"/>
      <w:bookmarkStart w:id="3" w:name="_Toc404244909"/>
    </w:p>
    <w:p>
      <w:pPr>
        <w:spacing w:line="600" w:lineRule="auto"/>
        <w:ind w:firstLine="240" w:firstLineChars="100"/>
        <w:rPr>
          <w:rFonts w:ascii="宋体" w:hAnsi="宋体" w:eastAsia="宋体"/>
          <w:color w:val="auto"/>
          <w:szCs w:val="24"/>
        </w:rPr>
      </w:pPr>
    </w:p>
    <w:p>
      <w:pPr>
        <w:spacing w:line="600" w:lineRule="auto"/>
        <w:ind w:firstLine="240" w:firstLineChars="100"/>
        <w:rPr>
          <w:rFonts w:ascii="宋体" w:hAnsi="宋体" w:eastAsia="宋体"/>
          <w:color w:val="auto"/>
          <w:szCs w:val="24"/>
        </w:rPr>
      </w:pPr>
    </w:p>
    <w:p>
      <w:pPr>
        <w:spacing w:line="360" w:lineRule="auto"/>
        <w:jc w:val="center"/>
        <w:rPr>
          <w:rFonts w:ascii="宋体" w:hAnsi="宋体" w:eastAsia="宋体"/>
          <w:b/>
          <w:bCs/>
          <w:color w:val="auto"/>
          <w:sz w:val="36"/>
          <w:szCs w:val="36"/>
          <w:lang w:val="zh-CN"/>
        </w:rPr>
      </w:pPr>
      <w:r>
        <w:rPr>
          <w:rFonts w:ascii="宋体" w:hAnsi="宋体" w:eastAsia="宋体"/>
          <w:b/>
          <w:bCs/>
          <w:color w:val="auto"/>
          <w:sz w:val="36"/>
          <w:szCs w:val="36"/>
          <w:lang w:val="zh-CN"/>
        </w:rPr>
        <w:t>目录</w:t>
      </w:r>
    </w:p>
    <w:p>
      <w:pPr>
        <w:spacing w:line="360" w:lineRule="auto"/>
        <w:jc w:val="center"/>
        <w:rPr>
          <w:rFonts w:ascii="宋体" w:hAnsi="宋体" w:eastAsia="宋体"/>
          <w:b/>
          <w:bCs/>
          <w:color w:val="auto"/>
          <w:sz w:val="36"/>
          <w:szCs w:val="36"/>
          <w:lang w:val="zh-CN"/>
        </w:rPr>
      </w:pPr>
    </w:p>
    <w:p>
      <w:pPr>
        <w:pStyle w:val="36"/>
        <w:tabs>
          <w:tab w:val="right" w:leader="dot" w:pos="9071"/>
        </w:tabs>
        <w:rPr>
          <w:color w:val="auto"/>
        </w:rPr>
      </w:pPr>
      <w:bookmarkStart w:id="4" w:name="_Toc3546"/>
      <w:r>
        <w:rPr>
          <w:rFonts w:hint="eastAsia" w:ascii="宋体" w:hAnsi="宋体" w:eastAsia="宋体"/>
          <w:color w:val="auto"/>
          <w:lang w:eastAsia="zh-CN"/>
        </w:rPr>
        <w:fldChar w:fldCharType="begin"/>
      </w:r>
      <w:r>
        <w:rPr>
          <w:rStyle w:val="59"/>
          <w:rFonts w:hint="eastAsia" w:ascii="宋体" w:hAnsi="宋体" w:eastAsia="宋体"/>
          <w:color w:val="auto"/>
          <w:lang w:eastAsia="zh-CN"/>
        </w:rPr>
        <w:instrText xml:space="preserve">TOC \o "1-1" \h \u </w:instrText>
      </w:r>
      <w:r>
        <w:rPr>
          <w:rFonts w:hint="eastAsia" w:ascii="宋体" w:hAnsi="宋体" w:eastAsia="宋体"/>
          <w:color w:val="auto"/>
          <w:lang w:eastAsia="zh-CN"/>
        </w:rPr>
        <w:fldChar w:fldCharType="separate"/>
      </w:r>
      <w:r>
        <w:rPr>
          <w:rFonts w:hint="eastAsia" w:ascii="宋体" w:hAnsi="宋体" w:eastAsia="宋体"/>
          <w:color w:val="auto"/>
          <w:lang w:eastAsia="zh-CN"/>
        </w:rPr>
        <w:fldChar w:fldCharType="begin"/>
      </w:r>
      <w:r>
        <w:rPr>
          <w:rFonts w:hint="eastAsia" w:ascii="宋体" w:hAnsi="宋体" w:eastAsia="宋体"/>
          <w:color w:val="auto"/>
          <w:lang w:eastAsia="zh-CN"/>
        </w:rPr>
        <w:instrText xml:space="preserve"> HYPERLINK \l _Toc7991 </w:instrText>
      </w:r>
      <w:r>
        <w:rPr>
          <w:rFonts w:hint="eastAsia" w:ascii="宋体" w:hAnsi="宋体" w:eastAsia="宋体"/>
          <w:color w:val="auto"/>
          <w:lang w:eastAsia="zh-CN"/>
        </w:rPr>
        <w:fldChar w:fldCharType="separate"/>
      </w:r>
      <w:r>
        <w:rPr>
          <w:rFonts w:hint="eastAsia" w:ascii="宋体" w:hAnsi="宋体" w:eastAsia="宋体"/>
          <w:bCs/>
          <w:color w:val="auto"/>
          <w:szCs w:val="36"/>
        </w:rPr>
        <w:t>第一部分  竞争性磋商</w:t>
      </w:r>
      <w:r>
        <w:rPr>
          <w:rFonts w:hint="eastAsia" w:ascii="宋体" w:hAnsi="宋体" w:eastAsia="宋体" w:cs="宋体"/>
          <w:bCs/>
          <w:color w:val="auto"/>
          <w:szCs w:val="36"/>
        </w:rPr>
        <w:t>公告</w:t>
      </w:r>
      <w:r>
        <w:rPr>
          <w:color w:val="auto"/>
        </w:rPr>
        <w:tab/>
      </w:r>
      <w:r>
        <w:rPr>
          <w:color w:val="auto"/>
        </w:rPr>
        <w:fldChar w:fldCharType="begin"/>
      </w:r>
      <w:r>
        <w:rPr>
          <w:color w:val="auto"/>
        </w:rPr>
        <w:instrText xml:space="preserve"> PAGEREF _Toc7991 \h </w:instrText>
      </w:r>
      <w:r>
        <w:rPr>
          <w:color w:val="auto"/>
        </w:rPr>
        <w:fldChar w:fldCharType="separate"/>
      </w:r>
      <w:r>
        <w:rPr>
          <w:color w:val="auto"/>
        </w:rPr>
        <w:t>1</w:t>
      </w:r>
      <w:r>
        <w:rPr>
          <w:color w:val="auto"/>
        </w:rPr>
        <w:fldChar w:fldCharType="end"/>
      </w:r>
      <w:r>
        <w:rPr>
          <w:rFonts w:hint="eastAsia" w:ascii="宋体" w:hAnsi="宋体" w:eastAsia="宋体"/>
          <w:color w:val="auto"/>
          <w:lang w:eastAsia="zh-CN"/>
        </w:rPr>
        <w:fldChar w:fldCharType="end"/>
      </w:r>
    </w:p>
    <w:p>
      <w:pPr>
        <w:pStyle w:val="36"/>
        <w:tabs>
          <w:tab w:val="right" w:leader="dot" w:pos="9071"/>
        </w:tabs>
        <w:rPr>
          <w:color w:val="auto"/>
        </w:rPr>
      </w:pPr>
      <w:r>
        <w:rPr>
          <w:rFonts w:hint="eastAsia" w:ascii="宋体" w:hAnsi="宋体" w:eastAsia="宋体"/>
          <w:color w:val="auto"/>
          <w:lang w:eastAsia="zh-CN"/>
        </w:rPr>
        <w:fldChar w:fldCharType="begin"/>
      </w:r>
      <w:r>
        <w:rPr>
          <w:rFonts w:hint="eastAsia" w:ascii="宋体" w:hAnsi="宋体" w:eastAsia="宋体"/>
          <w:color w:val="auto"/>
          <w:lang w:eastAsia="zh-CN"/>
        </w:rPr>
        <w:instrText xml:space="preserve"> HYPERLINK \l _Toc6154 </w:instrText>
      </w:r>
      <w:r>
        <w:rPr>
          <w:rFonts w:hint="eastAsia" w:ascii="宋体" w:hAnsi="宋体" w:eastAsia="宋体"/>
          <w:color w:val="auto"/>
          <w:lang w:eastAsia="zh-CN"/>
        </w:rPr>
        <w:fldChar w:fldCharType="separate"/>
      </w:r>
      <w:r>
        <w:rPr>
          <w:rFonts w:hint="eastAsia" w:ascii="宋体" w:hAnsi="宋体" w:eastAsia="宋体"/>
          <w:bCs/>
          <w:color w:val="auto"/>
          <w:szCs w:val="36"/>
        </w:rPr>
        <w:t>第三部分 技术需求</w:t>
      </w:r>
      <w:r>
        <w:rPr>
          <w:color w:val="auto"/>
        </w:rPr>
        <w:tab/>
      </w:r>
      <w:r>
        <w:rPr>
          <w:color w:val="auto"/>
        </w:rPr>
        <w:fldChar w:fldCharType="begin"/>
      </w:r>
      <w:r>
        <w:rPr>
          <w:color w:val="auto"/>
        </w:rPr>
        <w:instrText xml:space="preserve"> PAGEREF _Toc6154 \h </w:instrText>
      </w:r>
      <w:r>
        <w:rPr>
          <w:color w:val="auto"/>
        </w:rPr>
        <w:fldChar w:fldCharType="separate"/>
      </w:r>
      <w:r>
        <w:rPr>
          <w:color w:val="auto"/>
        </w:rPr>
        <w:t>10</w:t>
      </w:r>
      <w:r>
        <w:rPr>
          <w:color w:val="auto"/>
        </w:rPr>
        <w:fldChar w:fldCharType="end"/>
      </w:r>
      <w:r>
        <w:rPr>
          <w:rFonts w:hint="eastAsia" w:ascii="宋体" w:hAnsi="宋体" w:eastAsia="宋体"/>
          <w:color w:val="auto"/>
          <w:lang w:eastAsia="zh-CN"/>
        </w:rPr>
        <w:fldChar w:fldCharType="end"/>
      </w:r>
    </w:p>
    <w:p>
      <w:pPr>
        <w:pStyle w:val="36"/>
        <w:tabs>
          <w:tab w:val="right" w:leader="dot" w:pos="9071"/>
        </w:tabs>
        <w:rPr>
          <w:color w:val="auto"/>
        </w:rPr>
      </w:pPr>
      <w:r>
        <w:rPr>
          <w:rFonts w:hint="eastAsia" w:ascii="宋体" w:hAnsi="宋体" w:eastAsia="宋体"/>
          <w:color w:val="auto"/>
          <w:lang w:eastAsia="zh-CN"/>
        </w:rPr>
        <w:fldChar w:fldCharType="begin"/>
      </w:r>
      <w:r>
        <w:rPr>
          <w:rFonts w:hint="eastAsia" w:ascii="宋体" w:hAnsi="宋体" w:eastAsia="宋体"/>
          <w:color w:val="auto"/>
          <w:lang w:eastAsia="zh-CN"/>
        </w:rPr>
        <w:instrText xml:space="preserve"> HYPERLINK \l _Toc14990 </w:instrText>
      </w:r>
      <w:r>
        <w:rPr>
          <w:rFonts w:hint="eastAsia" w:ascii="宋体" w:hAnsi="宋体" w:eastAsia="宋体"/>
          <w:color w:val="auto"/>
          <w:lang w:eastAsia="zh-CN"/>
        </w:rPr>
        <w:fldChar w:fldCharType="separate"/>
      </w:r>
      <w:r>
        <w:rPr>
          <w:rFonts w:hint="eastAsia" w:ascii="宋体" w:hAnsi="宋体" w:eastAsia="宋体" w:cs="宋体"/>
          <w:bCs/>
          <w:color w:val="auto"/>
          <w:szCs w:val="36"/>
        </w:rPr>
        <w:t>第四部分评分标准</w:t>
      </w:r>
      <w:r>
        <w:rPr>
          <w:color w:val="auto"/>
        </w:rPr>
        <w:tab/>
      </w:r>
      <w:r>
        <w:rPr>
          <w:color w:val="auto"/>
        </w:rPr>
        <w:fldChar w:fldCharType="begin"/>
      </w:r>
      <w:r>
        <w:rPr>
          <w:color w:val="auto"/>
        </w:rPr>
        <w:instrText xml:space="preserve"> PAGEREF _Toc14990 \h </w:instrText>
      </w:r>
      <w:r>
        <w:rPr>
          <w:color w:val="auto"/>
        </w:rPr>
        <w:fldChar w:fldCharType="separate"/>
      </w:r>
      <w:r>
        <w:rPr>
          <w:color w:val="auto"/>
        </w:rPr>
        <w:t>11</w:t>
      </w:r>
      <w:r>
        <w:rPr>
          <w:color w:val="auto"/>
        </w:rPr>
        <w:fldChar w:fldCharType="end"/>
      </w:r>
      <w:r>
        <w:rPr>
          <w:rFonts w:hint="eastAsia" w:ascii="宋体" w:hAnsi="宋体" w:eastAsia="宋体"/>
          <w:color w:val="auto"/>
          <w:lang w:eastAsia="zh-CN"/>
        </w:rPr>
        <w:fldChar w:fldCharType="end"/>
      </w:r>
    </w:p>
    <w:p>
      <w:pPr>
        <w:pStyle w:val="36"/>
        <w:tabs>
          <w:tab w:val="right" w:leader="dot" w:pos="9071"/>
        </w:tabs>
        <w:rPr>
          <w:color w:val="auto"/>
        </w:rPr>
      </w:pPr>
      <w:r>
        <w:rPr>
          <w:rFonts w:hint="eastAsia" w:ascii="宋体" w:hAnsi="宋体" w:eastAsia="宋体"/>
          <w:color w:val="auto"/>
          <w:lang w:eastAsia="zh-CN"/>
        </w:rPr>
        <w:fldChar w:fldCharType="begin"/>
      </w:r>
      <w:r>
        <w:rPr>
          <w:rFonts w:hint="eastAsia" w:ascii="宋体" w:hAnsi="宋体" w:eastAsia="宋体"/>
          <w:color w:val="auto"/>
          <w:lang w:eastAsia="zh-CN"/>
        </w:rPr>
        <w:instrText xml:space="preserve"> HYPERLINK \l _Toc17268 </w:instrText>
      </w:r>
      <w:r>
        <w:rPr>
          <w:rFonts w:hint="eastAsia" w:ascii="宋体" w:hAnsi="宋体" w:eastAsia="宋体"/>
          <w:color w:val="auto"/>
          <w:lang w:eastAsia="zh-CN"/>
        </w:rPr>
        <w:fldChar w:fldCharType="separate"/>
      </w:r>
      <w:r>
        <w:rPr>
          <w:rFonts w:hint="eastAsia" w:ascii="宋体" w:hAnsi="宋体" w:eastAsia="宋体" w:cs="宋体"/>
          <w:bCs/>
          <w:color w:val="auto"/>
          <w:szCs w:val="36"/>
        </w:rPr>
        <w:t>第五部分  响应文件格式</w:t>
      </w:r>
      <w:r>
        <w:rPr>
          <w:color w:val="auto"/>
        </w:rPr>
        <w:tab/>
      </w:r>
      <w:r>
        <w:rPr>
          <w:color w:val="auto"/>
        </w:rPr>
        <w:fldChar w:fldCharType="begin"/>
      </w:r>
      <w:r>
        <w:rPr>
          <w:color w:val="auto"/>
        </w:rPr>
        <w:instrText xml:space="preserve"> PAGEREF _Toc17268 \h </w:instrText>
      </w:r>
      <w:r>
        <w:rPr>
          <w:color w:val="auto"/>
        </w:rPr>
        <w:fldChar w:fldCharType="separate"/>
      </w:r>
      <w:r>
        <w:rPr>
          <w:color w:val="auto"/>
        </w:rPr>
        <w:t>12</w:t>
      </w:r>
      <w:r>
        <w:rPr>
          <w:color w:val="auto"/>
        </w:rPr>
        <w:fldChar w:fldCharType="end"/>
      </w:r>
      <w:r>
        <w:rPr>
          <w:rFonts w:hint="eastAsia" w:ascii="宋体" w:hAnsi="宋体" w:eastAsia="宋体"/>
          <w:color w:val="auto"/>
          <w:lang w:eastAsia="zh-CN"/>
        </w:rPr>
        <w:fldChar w:fldCharType="end"/>
      </w:r>
    </w:p>
    <w:p>
      <w:pPr>
        <w:pStyle w:val="36"/>
        <w:tabs>
          <w:tab w:val="right" w:leader="dot" w:pos="9071"/>
        </w:tabs>
        <w:rPr>
          <w:color w:val="auto"/>
        </w:rPr>
      </w:pPr>
      <w:r>
        <w:rPr>
          <w:rFonts w:hint="eastAsia" w:ascii="宋体" w:hAnsi="宋体" w:eastAsia="宋体"/>
          <w:color w:val="auto"/>
          <w:lang w:eastAsia="zh-CN"/>
        </w:rPr>
        <w:fldChar w:fldCharType="begin"/>
      </w:r>
      <w:r>
        <w:rPr>
          <w:rFonts w:hint="eastAsia" w:ascii="宋体" w:hAnsi="宋体" w:eastAsia="宋体"/>
          <w:color w:val="auto"/>
          <w:lang w:eastAsia="zh-CN"/>
        </w:rPr>
        <w:instrText xml:space="preserve"> HYPERLINK \l _Toc20763 </w:instrText>
      </w:r>
      <w:r>
        <w:rPr>
          <w:rFonts w:hint="eastAsia" w:ascii="宋体" w:hAnsi="宋体" w:eastAsia="宋体"/>
          <w:color w:val="auto"/>
          <w:lang w:eastAsia="zh-CN"/>
        </w:rPr>
        <w:fldChar w:fldCharType="separate"/>
      </w:r>
      <w:r>
        <w:rPr>
          <w:rFonts w:ascii="宋体" w:hAnsi="宋体" w:eastAsia="宋体"/>
          <w:color w:val="auto"/>
          <w:szCs w:val="28"/>
        </w:rPr>
        <w:t>第</w:t>
      </w:r>
      <w:r>
        <w:rPr>
          <w:rFonts w:hint="eastAsia" w:ascii="宋体" w:hAnsi="宋体" w:eastAsia="宋体"/>
          <w:color w:val="auto"/>
          <w:szCs w:val="28"/>
        </w:rPr>
        <w:t>六</w:t>
      </w:r>
      <w:r>
        <w:rPr>
          <w:rFonts w:ascii="宋体" w:hAnsi="宋体" w:eastAsia="宋体"/>
          <w:color w:val="auto"/>
          <w:szCs w:val="28"/>
        </w:rPr>
        <w:t>部分  合同</w:t>
      </w:r>
      <w:r>
        <w:rPr>
          <w:rFonts w:hint="eastAsia" w:ascii="宋体" w:hAnsi="宋体" w:eastAsia="宋体"/>
          <w:color w:val="auto"/>
          <w:szCs w:val="28"/>
        </w:rPr>
        <w:t>文本</w:t>
      </w:r>
      <w:r>
        <w:rPr>
          <w:color w:val="auto"/>
        </w:rPr>
        <w:tab/>
      </w:r>
      <w:r>
        <w:rPr>
          <w:color w:val="auto"/>
        </w:rPr>
        <w:fldChar w:fldCharType="begin"/>
      </w:r>
      <w:r>
        <w:rPr>
          <w:color w:val="auto"/>
        </w:rPr>
        <w:instrText xml:space="preserve"> PAGEREF _Toc20763 \h </w:instrText>
      </w:r>
      <w:r>
        <w:rPr>
          <w:color w:val="auto"/>
        </w:rPr>
        <w:fldChar w:fldCharType="separate"/>
      </w:r>
      <w:r>
        <w:rPr>
          <w:color w:val="auto"/>
        </w:rPr>
        <w:t>27</w:t>
      </w:r>
      <w:r>
        <w:rPr>
          <w:color w:val="auto"/>
        </w:rPr>
        <w:fldChar w:fldCharType="end"/>
      </w:r>
      <w:r>
        <w:rPr>
          <w:rFonts w:hint="eastAsia" w:ascii="宋体" w:hAnsi="宋体" w:eastAsia="宋体"/>
          <w:color w:val="auto"/>
          <w:lang w:eastAsia="zh-CN"/>
        </w:rPr>
        <w:fldChar w:fldCharType="end"/>
      </w:r>
    </w:p>
    <w:p>
      <w:pPr>
        <w:pStyle w:val="36"/>
        <w:tabs>
          <w:tab w:val="right" w:leader="dot" w:pos="9061"/>
        </w:tabs>
        <w:spacing w:line="720" w:lineRule="auto"/>
        <w:rPr>
          <w:rFonts w:ascii="宋体" w:hAnsi="宋体" w:eastAsia="宋体"/>
          <w:b/>
          <w:color w:val="auto"/>
          <w:lang w:eastAsia="zh-CN"/>
        </w:rPr>
        <w:sectPr>
          <w:headerReference r:id="rId3" w:type="default"/>
          <w:type w:val="continuous"/>
          <w:pgSz w:w="11907" w:h="16840"/>
          <w:pgMar w:top="1304" w:right="1418" w:bottom="1247" w:left="1418" w:header="851" w:footer="992" w:gutter="0"/>
          <w:cols w:space="720" w:num="1"/>
        </w:sectPr>
      </w:pPr>
      <w:r>
        <w:rPr>
          <w:rFonts w:hint="eastAsia" w:ascii="宋体" w:hAnsi="宋体" w:eastAsia="宋体"/>
          <w:color w:val="auto"/>
          <w:lang w:eastAsia="zh-CN"/>
        </w:rPr>
        <w:fldChar w:fldCharType="end"/>
      </w:r>
      <w:bookmarkEnd w:id="0"/>
      <w:bookmarkEnd w:id="1"/>
      <w:bookmarkEnd w:id="2"/>
      <w:bookmarkEnd w:id="3"/>
      <w:bookmarkEnd w:id="4"/>
      <w:bookmarkStart w:id="5" w:name="_Toc213396945"/>
      <w:bookmarkStart w:id="6" w:name="_Toc387242469"/>
      <w:bookmarkStart w:id="7" w:name="_Toc183682339"/>
      <w:bookmarkStart w:id="8" w:name="_Toc77400776"/>
      <w:bookmarkStart w:id="9" w:name="_Toc213396759"/>
      <w:bookmarkStart w:id="10" w:name="_Toc89075871"/>
      <w:bookmarkStart w:id="11" w:name="_Toc217446031"/>
      <w:bookmarkStart w:id="12" w:name="_Toc183582202"/>
      <w:bookmarkStart w:id="13" w:name="_Toc213496267"/>
      <w:bookmarkStart w:id="14" w:name="_Toc213397009"/>
    </w:p>
    <w:p>
      <w:pPr>
        <w:pStyle w:val="5"/>
        <w:spacing w:line="240" w:lineRule="auto"/>
        <w:jc w:val="center"/>
        <w:rPr>
          <w:rFonts w:ascii="宋体" w:hAnsi="宋体" w:eastAsia="宋体"/>
          <w:bCs/>
          <w:color w:val="auto"/>
          <w:sz w:val="36"/>
          <w:szCs w:val="36"/>
        </w:rPr>
      </w:pPr>
      <w:bookmarkStart w:id="15" w:name="_Toc104383958"/>
      <w:bookmarkStart w:id="16" w:name="_Toc7991"/>
      <w:r>
        <w:rPr>
          <w:rFonts w:hint="eastAsia" w:ascii="宋体" w:hAnsi="宋体" w:eastAsia="宋体"/>
          <w:bCs/>
          <w:color w:val="auto"/>
          <w:sz w:val="36"/>
          <w:szCs w:val="36"/>
        </w:rPr>
        <w:t>第一部分  竞争性磋商</w:t>
      </w:r>
      <w:r>
        <w:rPr>
          <w:rFonts w:hint="eastAsia" w:ascii="宋体" w:hAnsi="宋体" w:eastAsia="宋体" w:cs="宋体"/>
          <w:bCs/>
          <w:color w:val="auto"/>
          <w:sz w:val="36"/>
          <w:szCs w:val="36"/>
        </w:rPr>
        <w:t>公告</w:t>
      </w:r>
      <w:bookmarkEnd w:id="15"/>
      <w:bookmarkEnd w:id="16"/>
    </w:p>
    <w:p>
      <w:pPr>
        <w:spacing w:line="360" w:lineRule="auto"/>
        <w:ind w:firstLine="480" w:firstLineChars="200"/>
        <w:rPr>
          <w:rFonts w:ascii="宋体" w:hAnsi="宋体" w:eastAsia="宋体"/>
          <w:color w:val="auto"/>
          <w:szCs w:val="24"/>
        </w:rPr>
      </w:pPr>
      <w:r>
        <w:rPr>
          <w:rFonts w:hint="eastAsia" w:ascii="宋体" w:hAnsi="宋体" w:eastAsia="宋体"/>
          <w:color w:val="auto"/>
          <w:szCs w:val="24"/>
          <w:lang w:val="en-US" w:eastAsia="zh-CN"/>
        </w:rPr>
        <w:t>达州市大型水利工程建设管理中心</w:t>
      </w:r>
      <w:r>
        <w:rPr>
          <w:rFonts w:hint="eastAsia" w:ascii="宋体" w:hAnsi="宋体" w:eastAsia="宋体"/>
          <w:color w:val="auto"/>
          <w:szCs w:val="24"/>
        </w:rPr>
        <w:t>（以下</w:t>
      </w:r>
      <w:r>
        <w:rPr>
          <w:rFonts w:ascii="宋体" w:hAnsi="宋体" w:eastAsia="宋体"/>
          <w:color w:val="auto"/>
          <w:szCs w:val="24"/>
        </w:rPr>
        <w:t>简称“</w:t>
      </w:r>
      <w:r>
        <w:rPr>
          <w:rFonts w:hint="eastAsia" w:ascii="宋体" w:hAnsi="宋体" w:eastAsia="宋体"/>
          <w:color w:val="auto"/>
          <w:szCs w:val="24"/>
        </w:rPr>
        <w:t>采购</w:t>
      </w:r>
      <w:r>
        <w:rPr>
          <w:rFonts w:ascii="宋体" w:hAnsi="宋体" w:eastAsia="宋体"/>
          <w:color w:val="auto"/>
          <w:szCs w:val="24"/>
        </w:rPr>
        <w:t>人”</w:t>
      </w:r>
      <w:r>
        <w:rPr>
          <w:rFonts w:hint="eastAsia" w:ascii="宋体" w:hAnsi="宋体" w:eastAsia="宋体"/>
          <w:color w:val="auto"/>
          <w:szCs w:val="24"/>
        </w:rPr>
        <w:t>）</w:t>
      </w:r>
      <w:r>
        <w:rPr>
          <w:rFonts w:ascii="宋体" w:hAnsi="宋体" w:eastAsia="宋体"/>
          <w:color w:val="auto"/>
          <w:szCs w:val="24"/>
        </w:rPr>
        <w:t>以</w:t>
      </w:r>
      <w:r>
        <w:rPr>
          <w:rFonts w:hint="eastAsia" w:ascii="宋体" w:hAnsi="宋体" w:eastAsia="宋体"/>
          <w:color w:val="auto"/>
          <w:szCs w:val="24"/>
        </w:rPr>
        <w:t>竞争性磋商</w:t>
      </w:r>
      <w:r>
        <w:rPr>
          <w:rFonts w:ascii="宋体" w:hAnsi="宋体" w:eastAsia="宋体"/>
          <w:color w:val="auto"/>
          <w:szCs w:val="24"/>
        </w:rPr>
        <w:t>方式，</w:t>
      </w:r>
      <w:r>
        <w:rPr>
          <w:rFonts w:hint="eastAsia" w:ascii="宋体" w:hAnsi="宋体" w:eastAsia="宋体"/>
          <w:color w:val="auto"/>
          <w:szCs w:val="24"/>
        </w:rPr>
        <w:t>为“</w:t>
      </w:r>
      <w:r>
        <w:rPr>
          <w:rFonts w:hint="eastAsia" w:ascii="宋体" w:hAnsi="宋体" w:eastAsia="宋体"/>
          <w:color w:val="auto"/>
          <w:szCs w:val="24"/>
          <w:lang w:val="en-US" w:eastAsia="zh-CN"/>
        </w:rPr>
        <w:t>州河城区河段岸线综合整治工程监理服务</w:t>
      </w:r>
      <w:r>
        <w:rPr>
          <w:rFonts w:hint="eastAsia" w:ascii="宋体" w:hAnsi="宋体" w:eastAsia="宋体"/>
          <w:color w:val="auto"/>
          <w:szCs w:val="24"/>
        </w:rPr>
        <w:t>”（</w:t>
      </w:r>
      <w:r>
        <w:rPr>
          <w:rFonts w:hint="eastAsia" w:ascii="宋体" w:hAnsi="宋体" w:eastAsia="宋体" w:cs="宋体"/>
          <w:color w:val="auto"/>
          <w:szCs w:val="24"/>
        </w:rPr>
        <w:t>项目</w:t>
      </w:r>
      <w:r>
        <w:rPr>
          <w:rFonts w:ascii="宋体" w:hAnsi="宋体" w:eastAsia="宋体"/>
          <w:color w:val="auto"/>
          <w:szCs w:val="24"/>
        </w:rPr>
        <w:t>编号</w:t>
      </w:r>
      <w:r>
        <w:rPr>
          <w:rFonts w:hint="eastAsia" w:ascii="宋体" w:hAnsi="宋体" w:eastAsia="宋体"/>
          <w:color w:val="auto"/>
          <w:szCs w:val="24"/>
        </w:rPr>
        <w:t>：</w:t>
      </w:r>
      <w:r>
        <w:rPr>
          <w:rFonts w:hint="eastAsia" w:ascii="宋体" w:hAnsi="宋体" w:eastAsia="宋体"/>
          <w:color w:val="auto"/>
          <w:u w:val="single"/>
          <w:lang w:val="en-US" w:eastAsia="zh-CN"/>
        </w:rPr>
        <w:t>2110</w:t>
      </w:r>
      <w:r>
        <w:rPr>
          <w:rFonts w:ascii="宋体" w:hAnsi="宋体" w:eastAsia="宋体"/>
          <w:color w:val="auto"/>
          <w:u w:val="single"/>
        </w:rPr>
        <w:t>-</w:t>
      </w:r>
      <w:r>
        <w:rPr>
          <w:rFonts w:hint="eastAsia" w:ascii="宋体" w:hAnsi="宋体" w:eastAsia="宋体"/>
          <w:color w:val="auto"/>
          <w:u w:val="single"/>
          <w:lang w:val="en-US" w:eastAsia="zh-CN"/>
        </w:rPr>
        <w:t>511700-19-01-196865</w:t>
      </w:r>
      <w:r>
        <w:rPr>
          <w:rFonts w:hint="eastAsia" w:ascii="宋体" w:hAnsi="宋体" w:eastAsia="宋体"/>
          <w:color w:val="auto"/>
          <w:szCs w:val="24"/>
        </w:rPr>
        <w:t>）选择合格</w:t>
      </w:r>
      <w:r>
        <w:rPr>
          <w:rFonts w:ascii="宋体" w:hAnsi="宋体" w:eastAsia="宋体"/>
          <w:color w:val="auto"/>
          <w:szCs w:val="24"/>
        </w:rPr>
        <w:t>的供应商</w:t>
      </w:r>
      <w:r>
        <w:rPr>
          <w:rFonts w:hint="eastAsia" w:ascii="宋体" w:hAnsi="宋体" w:eastAsia="宋体"/>
          <w:color w:val="auto"/>
          <w:szCs w:val="24"/>
        </w:rPr>
        <w:t>。</w:t>
      </w:r>
    </w:p>
    <w:p>
      <w:pPr>
        <w:spacing w:line="360" w:lineRule="auto"/>
        <w:rPr>
          <w:rFonts w:ascii="宋体" w:hAnsi="宋体" w:eastAsia="宋体"/>
          <w:color w:val="auto"/>
          <w:szCs w:val="24"/>
        </w:rPr>
      </w:pPr>
      <w:r>
        <w:rPr>
          <w:rFonts w:hint="eastAsia" w:ascii="宋体" w:hAnsi="宋体" w:eastAsia="宋体"/>
          <w:color w:val="auto"/>
          <w:szCs w:val="24"/>
        </w:rPr>
        <w:t>一、项目概况：</w:t>
      </w:r>
    </w:p>
    <w:p>
      <w:pPr>
        <w:spacing w:line="360" w:lineRule="auto"/>
        <w:rPr>
          <w:rFonts w:ascii="宋体" w:hAnsi="宋体" w:eastAsia="宋体"/>
          <w:color w:val="auto"/>
          <w:szCs w:val="24"/>
        </w:rPr>
      </w:pPr>
      <w:r>
        <w:rPr>
          <w:rFonts w:hint="eastAsia" w:ascii="宋体" w:hAnsi="宋体" w:eastAsia="宋体"/>
          <w:color w:val="auto"/>
          <w:szCs w:val="24"/>
        </w:rPr>
        <w:t>1.项目名称：</w:t>
      </w:r>
      <w:r>
        <w:rPr>
          <w:rFonts w:hint="eastAsia" w:ascii="宋体" w:hAnsi="宋体" w:eastAsia="宋体"/>
          <w:color w:val="auto"/>
          <w:szCs w:val="24"/>
          <w:lang w:val="en-US" w:eastAsia="zh-CN"/>
        </w:rPr>
        <w:t>州河城区河段岸线综合整治工程</w:t>
      </w:r>
    </w:p>
    <w:p>
      <w:pPr>
        <w:spacing w:line="360" w:lineRule="auto"/>
        <w:rPr>
          <w:rFonts w:ascii="宋体" w:hAnsi="宋体" w:eastAsia="宋体" w:cs="宋体"/>
          <w:color w:val="auto"/>
          <w:szCs w:val="24"/>
        </w:rPr>
      </w:pPr>
      <w:r>
        <w:rPr>
          <w:rFonts w:hint="eastAsia" w:ascii="宋体" w:hAnsi="宋体" w:eastAsia="宋体"/>
          <w:color w:val="auto"/>
          <w:szCs w:val="24"/>
        </w:rPr>
        <w:t>2.项目编号：</w:t>
      </w:r>
      <w:r>
        <w:rPr>
          <w:rFonts w:hint="eastAsia" w:ascii="宋体" w:hAnsi="宋体" w:eastAsia="宋体"/>
          <w:color w:val="auto"/>
          <w:u w:val="single"/>
          <w:lang w:val="en-US" w:eastAsia="zh-CN"/>
        </w:rPr>
        <w:t>2110</w:t>
      </w:r>
      <w:r>
        <w:rPr>
          <w:rFonts w:ascii="宋体" w:hAnsi="宋体" w:eastAsia="宋体"/>
          <w:color w:val="auto"/>
          <w:u w:val="single"/>
        </w:rPr>
        <w:t>-</w:t>
      </w:r>
      <w:r>
        <w:rPr>
          <w:rFonts w:hint="eastAsia" w:ascii="宋体" w:hAnsi="宋体" w:eastAsia="宋体"/>
          <w:color w:val="auto"/>
          <w:u w:val="single"/>
          <w:lang w:val="en-US" w:eastAsia="zh-CN"/>
        </w:rPr>
        <w:t>511700-19-01-196865</w:t>
      </w:r>
    </w:p>
    <w:p>
      <w:pPr>
        <w:spacing w:line="360" w:lineRule="auto"/>
        <w:jc w:val="left"/>
        <w:rPr>
          <w:rFonts w:ascii="宋体" w:hAnsi="宋体" w:eastAsia="宋体"/>
          <w:color w:val="auto"/>
          <w:szCs w:val="24"/>
        </w:rPr>
      </w:pPr>
      <w:r>
        <w:rPr>
          <w:rFonts w:hint="default" w:ascii="宋体" w:hAnsi="宋体" w:eastAsia="宋体"/>
          <w:color w:val="auto"/>
          <w:szCs w:val="24"/>
        </w:rPr>
        <w:t>3.采购内容</w:t>
      </w:r>
      <w:r>
        <w:rPr>
          <w:rFonts w:ascii="宋体" w:hAnsi="宋体" w:eastAsia="宋体"/>
          <w:color w:val="auto"/>
          <w:szCs w:val="24"/>
        </w:rPr>
        <w:t>：择优选择一家监理公司，负责</w:t>
      </w:r>
      <w:r>
        <w:rPr>
          <w:rFonts w:hint="default" w:ascii="宋体" w:hAnsi="宋体" w:eastAsia="宋体"/>
          <w:color w:val="auto"/>
          <w:szCs w:val="24"/>
          <w:lang w:val="en-US" w:eastAsia="zh-CN"/>
        </w:rPr>
        <w:t>州河城区河段岸线综合整治工程</w:t>
      </w:r>
      <w:r>
        <w:rPr>
          <w:rFonts w:hint="default" w:ascii="宋体" w:hAnsi="宋体" w:eastAsia="宋体"/>
          <w:color w:val="auto"/>
          <w:szCs w:val="24"/>
        </w:rPr>
        <w:t>的</w:t>
      </w:r>
      <w:r>
        <w:rPr>
          <w:rFonts w:hint="default" w:ascii="宋体" w:hAnsi="宋体" w:eastAsia="宋体"/>
          <w:color w:val="auto"/>
          <w:szCs w:val="24"/>
          <w:lang w:val="en-US" w:eastAsia="zh-CN"/>
        </w:rPr>
        <w:t>施工</w:t>
      </w:r>
      <w:r>
        <w:rPr>
          <w:rFonts w:hint="default" w:ascii="宋体" w:hAnsi="宋体" w:eastAsia="宋体"/>
          <w:color w:val="auto"/>
          <w:szCs w:val="24"/>
        </w:rPr>
        <w:t>监理工作。</w:t>
      </w:r>
    </w:p>
    <w:p>
      <w:pPr>
        <w:spacing w:line="360" w:lineRule="auto"/>
        <w:rPr>
          <w:rFonts w:hint="eastAsia" w:ascii="宋体" w:hAnsi="宋体" w:eastAsia="宋体"/>
          <w:color w:val="auto"/>
          <w:szCs w:val="24"/>
        </w:rPr>
      </w:pPr>
      <w:r>
        <w:rPr>
          <w:rFonts w:hint="eastAsia" w:ascii="宋体" w:hAnsi="宋体" w:eastAsia="宋体"/>
          <w:b w:val="0"/>
          <w:bCs w:val="0"/>
          <w:color w:val="auto"/>
          <w:szCs w:val="24"/>
        </w:rPr>
        <w:t>4. 项目预算金额：</w:t>
      </w:r>
      <w:r>
        <w:rPr>
          <w:rFonts w:hint="default" w:ascii="宋体" w:hAnsi="宋体" w:eastAsia="宋体"/>
          <w:b w:val="0"/>
          <w:bCs w:val="0"/>
          <w:color w:val="auto"/>
          <w:szCs w:val="24"/>
          <w:lang w:val="en-US" w:eastAsia="zh-CN"/>
        </w:rPr>
        <w:t>人民币</w:t>
      </w:r>
      <w:r>
        <w:rPr>
          <w:rFonts w:hint="default" w:ascii="宋体" w:hAnsi="宋体" w:eastAsia="宋体"/>
          <w:color w:val="auto"/>
          <w:sz w:val="24"/>
          <w:szCs w:val="24"/>
          <w:lang w:val="en-US" w:eastAsia="zh-CN"/>
        </w:rPr>
        <w:t>100960元。监理费按照“发改价格﹝2007﹞670号”计算为126200元，下浮20%后为100960元。费用结算以成交价相对计算价格（126200元）的下浮比例计算。</w:t>
      </w:r>
    </w:p>
    <w:p>
      <w:pPr>
        <w:spacing w:line="360" w:lineRule="auto"/>
        <w:rPr>
          <w:rFonts w:hint="eastAsia" w:ascii="宋体" w:hAnsi="宋体" w:eastAsia="宋体"/>
          <w:color w:val="auto"/>
          <w:szCs w:val="24"/>
        </w:rPr>
      </w:pPr>
      <w:r>
        <w:rPr>
          <w:rFonts w:hint="eastAsia" w:ascii="宋体" w:hAnsi="宋体" w:eastAsia="宋体"/>
          <w:color w:val="auto"/>
          <w:szCs w:val="24"/>
        </w:rPr>
        <w:t>5. 履约保证金：</w:t>
      </w:r>
      <w:r>
        <w:rPr>
          <w:rFonts w:hint="eastAsia" w:ascii="宋体" w:hAnsi="宋体" w:eastAsia="宋体" w:cs="华文新魏"/>
          <w:color w:val="auto"/>
          <w:szCs w:val="24"/>
          <w:lang w:val="en-US" w:eastAsia="zh-CN"/>
        </w:rPr>
        <w:t>成交金额10%（可采用履约保函等形式）</w:t>
      </w:r>
      <w:r>
        <w:rPr>
          <w:rFonts w:hint="eastAsia" w:ascii="宋体" w:hAnsi="宋体" w:eastAsia="宋体"/>
          <w:color w:val="auto"/>
          <w:szCs w:val="24"/>
        </w:rPr>
        <w:t>。</w:t>
      </w:r>
    </w:p>
    <w:p>
      <w:pPr>
        <w:spacing w:line="360" w:lineRule="auto"/>
        <w:rPr>
          <w:rFonts w:ascii="宋体" w:hAnsi="宋体" w:eastAsia="宋体"/>
          <w:color w:val="auto"/>
          <w:szCs w:val="24"/>
        </w:rPr>
      </w:pPr>
      <w:r>
        <w:rPr>
          <w:rFonts w:ascii="宋体" w:hAnsi="宋体" w:eastAsia="宋体"/>
          <w:color w:val="auto"/>
          <w:szCs w:val="24"/>
        </w:rPr>
        <w:t>6.</w:t>
      </w:r>
      <w:r>
        <w:rPr>
          <w:rFonts w:hint="default" w:ascii="宋体" w:hAnsi="宋体" w:eastAsia="宋体"/>
          <w:color w:val="auto"/>
          <w:szCs w:val="24"/>
        </w:rPr>
        <w:t xml:space="preserve"> 项目资金来源：财政资金</w:t>
      </w:r>
    </w:p>
    <w:p>
      <w:pPr>
        <w:spacing w:line="360" w:lineRule="auto"/>
        <w:rPr>
          <w:rFonts w:hint="eastAsia" w:ascii="宋体" w:hAnsi="宋体" w:eastAsia="宋体"/>
          <w:color w:val="auto"/>
          <w:szCs w:val="24"/>
          <w:lang w:val="en-US" w:eastAsia="zh-CN"/>
        </w:rPr>
      </w:pPr>
      <w:r>
        <w:rPr>
          <w:rFonts w:hint="eastAsia" w:ascii="宋体" w:hAnsi="宋体" w:eastAsia="宋体"/>
          <w:color w:val="auto"/>
          <w:szCs w:val="24"/>
        </w:rPr>
        <w:t>7.</w:t>
      </w:r>
      <w:r>
        <w:rPr>
          <w:rFonts w:hint="eastAsia" w:ascii="宋体" w:hAnsi="宋体" w:eastAsia="宋体" w:cs="宋体"/>
          <w:color w:val="auto"/>
          <w:kern w:val="0"/>
          <w:szCs w:val="24"/>
        </w:rPr>
        <w:t>需要落实的政府采购政策：</w:t>
      </w:r>
      <w:r>
        <w:rPr>
          <w:rFonts w:hint="eastAsia" w:ascii="宋体" w:hAnsi="宋体" w:eastAsia="宋体" w:cs="宋体"/>
          <w:color w:val="auto"/>
          <w:kern w:val="0"/>
          <w:szCs w:val="24"/>
          <w:lang w:val="en-US" w:eastAsia="zh-CN"/>
        </w:rPr>
        <w:t>无</w:t>
      </w:r>
    </w:p>
    <w:p>
      <w:pPr>
        <w:spacing w:line="360" w:lineRule="auto"/>
        <w:rPr>
          <w:rFonts w:ascii="宋体" w:hAnsi="宋体" w:eastAsia="宋体"/>
          <w:color w:val="auto"/>
          <w:szCs w:val="24"/>
        </w:rPr>
      </w:pPr>
      <w:r>
        <w:rPr>
          <w:rFonts w:hint="eastAsia" w:ascii="宋体" w:hAnsi="宋体" w:eastAsia="宋体"/>
          <w:color w:val="auto"/>
          <w:szCs w:val="24"/>
        </w:rPr>
        <w:t>二、供应商资格要求：</w:t>
      </w:r>
    </w:p>
    <w:p>
      <w:pPr>
        <w:spacing w:line="360" w:lineRule="auto"/>
        <w:rPr>
          <w:rFonts w:hint="eastAsia" w:ascii="宋体" w:hAnsi="宋体" w:eastAsia="宋体"/>
          <w:color w:val="auto"/>
          <w:szCs w:val="24"/>
          <w:lang w:eastAsia="zh-CN"/>
        </w:rPr>
      </w:pPr>
      <w:r>
        <w:rPr>
          <w:rFonts w:hint="eastAsia" w:ascii="宋体" w:hAnsi="宋体" w:eastAsia="宋体"/>
          <w:color w:val="auto"/>
          <w:szCs w:val="24"/>
        </w:rPr>
        <w:t>1. 符合《中华人民共和国政府采购法》第二十二条之规定</w:t>
      </w:r>
      <w:r>
        <w:rPr>
          <w:rFonts w:hint="eastAsia" w:ascii="宋体" w:hAnsi="宋体" w:eastAsia="宋体"/>
          <w:color w:val="auto"/>
          <w:szCs w:val="24"/>
          <w:lang w:eastAsia="zh-CN"/>
        </w:rPr>
        <w:t>。</w:t>
      </w:r>
    </w:p>
    <w:p>
      <w:pPr>
        <w:spacing w:line="360" w:lineRule="auto"/>
        <w:rPr>
          <w:rFonts w:ascii="宋体" w:hAnsi="宋体" w:eastAsia="宋体"/>
          <w:color w:val="auto"/>
          <w:szCs w:val="24"/>
        </w:rPr>
      </w:pPr>
      <w:r>
        <w:rPr>
          <w:rFonts w:hint="eastAsia" w:ascii="宋体" w:hAnsi="宋体" w:eastAsia="宋体"/>
          <w:color w:val="auto"/>
          <w:szCs w:val="24"/>
        </w:rPr>
        <w:t>2.具有</w:t>
      </w:r>
      <w:r>
        <w:rPr>
          <w:rFonts w:hint="eastAsia" w:ascii="宋体" w:hAnsi="宋体" w:eastAsia="宋体"/>
          <w:color w:val="auto"/>
          <w:szCs w:val="24"/>
          <w:lang w:val="en-US" w:eastAsia="zh-CN"/>
        </w:rPr>
        <w:t>水行政主管部门</w:t>
      </w:r>
      <w:r>
        <w:rPr>
          <w:rFonts w:hint="eastAsia" w:ascii="宋体" w:hAnsi="宋体" w:eastAsia="宋体"/>
          <w:color w:val="auto"/>
          <w:szCs w:val="24"/>
        </w:rPr>
        <w:t>颁发的</w:t>
      </w:r>
      <w:r>
        <w:rPr>
          <w:rFonts w:hint="eastAsia" w:ascii="宋体" w:hAnsi="宋体" w:eastAsia="宋体" w:cs="宋体"/>
          <w:color w:val="auto"/>
          <w:sz w:val="24"/>
        </w:rPr>
        <w:t>水利工程施工监理</w:t>
      </w:r>
      <w:r>
        <w:rPr>
          <w:rFonts w:hint="eastAsia" w:ascii="宋体" w:hAnsi="宋体" w:eastAsia="宋体" w:cs="宋体"/>
          <w:color w:val="auto"/>
          <w:sz w:val="24"/>
          <w:lang w:val="en-US" w:eastAsia="zh-CN"/>
        </w:rPr>
        <w:t>丙</w:t>
      </w:r>
      <w:r>
        <w:rPr>
          <w:rFonts w:hint="eastAsia" w:ascii="宋体" w:hAnsi="宋体" w:eastAsia="宋体" w:cs="宋体"/>
          <w:color w:val="auto"/>
          <w:sz w:val="24"/>
        </w:rPr>
        <w:t>级及以上资质</w:t>
      </w:r>
      <w:r>
        <w:rPr>
          <w:rFonts w:hint="eastAsia" w:ascii="宋体" w:hAnsi="宋体" w:eastAsia="宋体"/>
          <w:color w:val="auto"/>
          <w:szCs w:val="24"/>
        </w:rPr>
        <w:t>。</w:t>
      </w:r>
    </w:p>
    <w:p>
      <w:pPr>
        <w:spacing w:line="360" w:lineRule="auto"/>
        <w:rPr>
          <w:rFonts w:ascii="宋体" w:hAnsi="宋体" w:eastAsia="宋体"/>
          <w:color w:val="auto"/>
          <w:szCs w:val="24"/>
        </w:rPr>
      </w:pPr>
      <w:r>
        <w:rPr>
          <w:rFonts w:hint="eastAsia" w:ascii="宋体" w:hAnsi="宋体" w:eastAsia="宋体"/>
          <w:color w:val="auto"/>
          <w:szCs w:val="24"/>
          <w:lang w:eastAsia="zh-CN"/>
        </w:rPr>
        <w:t>3</w:t>
      </w:r>
      <w:r>
        <w:rPr>
          <w:rFonts w:hint="eastAsia" w:ascii="宋体" w:hAnsi="宋体" w:eastAsia="宋体"/>
          <w:color w:val="auto"/>
          <w:szCs w:val="24"/>
        </w:rPr>
        <w:t>.总监理工程师应</w:t>
      </w:r>
      <w:r>
        <w:rPr>
          <w:rFonts w:hint="eastAsia" w:ascii="宋体" w:hAnsi="宋体" w:eastAsia="宋体" w:cs="宋体"/>
          <w:color w:val="auto"/>
          <w:kern w:val="2"/>
          <w:sz w:val="24"/>
          <w:szCs w:val="24"/>
          <w:lang w:val="en-US" w:eastAsia="zh-CN" w:bidi="ar-SA"/>
        </w:rPr>
        <w:t>具有水利建设工程监理工程师资格证书（水工建筑），</w:t>
      </w:r>
      <w:r>
        <w:rPr>
          <w:rFonts w:hint="eastAsia" w:ascii="宋体" w:hAnsi="宋体" w:eastAsia="宋体" w:cs="宋体"/>
          <w:color w:val="auto"/>
          <w:sz w:val="24"/>
          <w:lang w:val="en-US" w:eastAsia="zh-CN"/>
        </w:rPr>
        <w:t>且具有工程类</w:t>
      </w:r>
      <w:r>
        <w:rPr>
          <w:rFonts w:hint="eastAsia" w:eastAsia="宋体" w:cs="宋体"/>
          <w:color w:val="auto"/>
          <w:sz w:val="24"/>
          <w:lang w:val="en-US" w:eastAsia="zh-CN"/>
        </w:rPr>
        <w:t>高级</w:t>
      </w:r>
      <w:r>
        <w:rPr>
          <w:rFonts w:hint="eastAsia" w:ascii="宋体" w:hAnsi="宋体" w:eastAsia="宋体" w:cs="宋体"/>
          <w:color w:val="auto"/>
          <w:sz w:val="24"/>
          <w:lang w:val="en-US" w:eastAsia="zh-CN"/>
        </w:rPr>
        <w:t>及以上专业技术职称</w:t>
      </w:r>
      <w:r>
        <w:rPr>
          <w:rFonts w:hint="eastAsia" w:ascii="宋体" w:hAnsi="宋体" w:eastAsia="宋体"/>
          <w:color w:val="auto"/>
          <w:szCs w:val="24"/>
        </w:rPr>
        <w:t>。</w:t>
      </w:r>
      <w:r>
        <w:rPr>
          <w:rFonts w:hint="eastAsia" w:ascii="宋体" w:hAnsi="宋体" w:eastAsia="宋体" w:cs="华文新魏"/>
          <w:color w:val="auto"/>
          <w:kern w:val="2"/>
          <w:sz w:val="24"/>
          <w:szCs w:val="24"/>
          <w:lang w:val="en-US" w:eastAsia="zh-CN" w:bidi="ar-SA"/>
        </w:rPr>
        <w:t>配备本工程建设所需专业监理工程师和监理人员。</w:t>
      </w:r>
    </w:p>
    <w:p>
      <w:pPr>
        <w:spacing w:line="360" w:lineRule="auto"/>
        <w:rPr>
          <w:rFonts w:ascii="宋体" w:hAnsi="宋体" w:eastAsia="宋体"/>
          <w:color w:val="auto"/>
          <w:szCs w:val="24"/>
        </w:rPr>
      </w:pPr>
      <w:r>
        <w:rPr>
          <w:rFonts w:hint="eastAsia" w:ascii="宋体" w:hAnsi="宋体" w:eastAsia="宋体"/>
          <w:color w:val="auto"/>
          <w:szCs w:val="24"/>
          <w:lang w:val="en-US" w:eastAsia="zh-CN"/>
        </w:rPr>
        <w:t>4</w:t>
      </w:r>
      <w:r>
        <w:rPr>
          <w:rFonts w:hint="eastAsia" w:ascii="宋体" w:hAnsi="宋体" w:eastAsia="宋体"/>
          <w:color w:val="auto"/>
          <w:szCs w:val="24"/>
        </w:rPr>
        <w:t>.本项目投标截止期前被列入“信用中国”网站列入失信被执行人和重大税收违法案件当事人名单的， 被“中国政府采购网”网站列入政府采购严重违法失信行为记录名单(处罚期限尚未届满的)，不得参与本项目的采购活动。</w:t>
      </w:r>
    </w:p>
    <w:p>
      <w:pPr>
        <w:spacing w:line="360" w:lineRule="auto"/>
        <w:rPr>
          <w:rFonts w:ascii="宋体" w:hAnsi="宋体" w:eastAsia="宋体"/>
          <w:color w:val="auto"/>
          <w:szCs w:val="24"/>
        </w:rPr>
      </w:pPr>
      <w:r>
        <w:rPr>
          <w:rFonts w:hint="eastAsia" w:ascii="宋体" w:hAnsi="宋体" w:eastAsia="宋体"/>
          <w:color w:val="auto"/>
          <w:szCs w:val="24"/>
          <w:lang w:val="en-US" w:eastAsia="zh-CN"/>
        </w:rPr>
        <w:t>三、</w:t>
      </w:r>
      <w:r>
        <w:rPr>
          <w:rFonts w:hint="eastAsia" w:ascii="宋体" w:hAnsi="宋体" w:eastAsia="宋体"/>
          <w:color w:val="auto"/>
          <w:szCs w:val="24"/>
        </w:rPr>
        <w:t>本项目不</w:t>
      </w:r>
      <w:r>
        <w:rPr>
          <w:rFonts w:hint="eastAsia" w:ascii="宋体" w:hAnsi="宋体" w:eastAsia="宋体"/>
          <w:color w:val="auto"/>
          <w:szCs w:val="24"/>
          <w:lang w:val="en-US" w:eastAsia="zh-CN"/>
        </w:rPr>
        <w:t>接受</w:t>
      </w:r>
      <w:r>
        <w:rPr>
          <w:rFonts w:hint="eastAsia" w:ascii="宋体" w:hAnsi="宋体" w:eastAsia="宋体"/>
          <w:color w:val="auto"/>
          <w:szCs w:val="24"/>
        </w:rPr>
        <w:t>联合体参加磋商。</w:t>
      </w:r>
    </w:p>
    <w:p>
      <w:pPr>
        <w:spacing w:line="360" w:lineRule="auto"/>
        <w:rPr>
          <w:rFonts w:ascii="宋体" w:hAnsi="宋体" w:eastAsia="宋体"/>
          <w:color w:val="auto"/>
          <w:szCs w:val="24"/>
        </w:rPr>
      </w:pPr>
      <w:r>
        <w:rPr>
          <w:rFonts w:hint="eastAsia" w:ascii="宋体" w:hAnsi="宋体" w:eastAsia="宋体"/>
          <w:color w:val="auto"/>
          <w:szCs w:val="24"/>
          <w:lang w:val="en-US" w:eastAsia="zh-CN"/>
        </w:rPr>
        <w:t>四</w:t>
      </w:r>
      <w:r>
        <w:rPr>
          <w:rFonts w:hint="eastAsia" w:ascii="宋体" w:hAnsi="宋体" w:eastAsia="宋体"/>
          <w:color w:val="auto"/>
          <w:szCs w:val="24"/>
        </w:rPr>
        <w:t>、报名时间及磋商文件发售时间</w:t>
      </w:r>
      <w:r>
        <w:rPr>
          <w:rFonts w:hint="default" w:ascii="宋体" w:hAnsi="宋体" w:eastAsia="宋体"/>
          <w:color w:val="auto"/>
          <w:szCs w:val="24"/>
        </w:rPr>
        <w:t>：</w:t>
      </w:r>
      <w:r>
        <w:rPr>
          <w:rFonts w:hint="default" w:ascii="宋体" w:hAnsi="宋体" w:eastAsia="宋体" w:cs="华文新魏"/>
          <w:b w:val="0"/>
          <w:bCs w:val="0"/>
          <w:color w:val="auto"/>
          <w:szCs w:val="24"/>
        </w:rPr>
        <w:t>自</w:t>
      </w:r>
      <w:r>
        <w:rPr>
          <w:rFonts w:ascii="宋体" w:hAnsi="宋体" w:eastAsia="宋体"/>
          <w:b w:val="0"/>
          <w:bCs w:val="0"/>
          <w:color w:val="auto"/>
          <w:szCs w:val="24"/>
        </w:rPr>
        <w:t>202</w:t>
      </w:r>
      <w:r>
        <w:rPr>
          <w:rFonts w:hint="default" w:ascii="宋体" w:hAnsi="宋体" w:eastAsia="宋体"/>
          <w:b w:val="0"/>
          <w:bCs w:val="0"/>
          <w:color w:val="auto"/>
          <w:szCs w:val="24"/>
        </w:rPr>
        <w:t>2</w:t>
      </w:r>
      <w:r>
        <w:rPr>
          <w:rFonts w:hint="default" w:ascii="宋体" w:hAnsi="宋体" w:eastAsia="宋体" w:cs="华文新魏"/>
          <w:b w:val="0"/>
          <w:bCs w:val="0"/>
          <w:color w:val="auto"/>
          <w:szCs w:val="24"/>
        </w:rPr>
        <w:t>年</w:t>
      </w:r>
      <w:r>
        <w:rPr>
          <w:rFonts w:hint="default" w:ascii="宋体" w:hAnsi="宋体" w:eastAsia="宋体" w:cs="华文新魏"/>
          <w:b w:val="0"/>
          <w:bCs w:val="0"/>
          <w:color w:val="auto"/>
          <w:szCs w:val="24"/>
          <w:lang w:val="en-US" w:eastAsia="zh-CN"/>
        </w:rPr>
        <w:t>9</w:t>
      </w:r>
      <w:r>
        <w:rPr>
          <w:rFonts w:hint="default" w:ascii="宋体" w:hAnsi="宋体" w:eastAsia="宋体" w:cs="华文新魏"/>
          <w:b w:val="0"/>
          <w:bCs w:val="0"/>
          <w:color w:val="auto"/>
          <w:szCs w:val="24"/>
        </w:rPr>
        <w:t>月</w:t>
      </w:r>
      <w:r>
        <w:rPr>
          <w:rFonts w:hint="default" w:ascii="宋体" w:hAnsi="宋体" w:eastAsia="宋体" w:cs="华文新魏"/>
          <w:b w:val="0"/>
          <w:bCs w:val="0"/>
          <w:color w:val="auto"/>
          <w:szCs w:val="24"/>
          <w:lang w:eastAsia="zh-CN"/>
        </w:rPr>
        <w:t xml:space="preserve"> </w:t>
      </w:r>
      <w:r>
        <w:rPr>
          <w:rFonts w:hint="default" w:ascii="宋体" w:hAnsi="宋体" w:eastAsia="宋体" w:cs="华文新魏"/>
          <w:b w:val="0"/>
          <w:bCs w:val="0"/>
          <w:color w:val="auto"/>
          <w:szCs w:val="24"/>
          <w:lang w:val="en-US" w:eastAsia="zh-CN"/>
        </w:rPr>
        <w:t xml:space="preserve">20 </w:t>
      </w:r>
      <w:r>
        <w:rPr>
          <w:rFonts w:hint="default" w:ascii="宋体" w:hAnsi="宋体" w:eastAsia="宋体" w:cs="华文新魏"/>
          <w:b w:val="0"/>
          <w:bCs w:val="0"/>
          <w:color w:val="auto"/>
          <w:szCs w:val="24"/>
        </w:rPr>
        <w:t>日</w:t>
      </w:r>
      <w:r>
        <w:rPr>
          <w:rFonts w:ascii="宋体" w:hAnsi="宋体" w:eastAsia="宋体"/>
          <w:b w:val="0"/>
          <w:bCs w:val="0"/>
          <w:color w:val="auto"/>
          <w:szCs w:val="24"/>
        </w:rPr>
        <w:t>09</w:t>
      </w:r>
      <w:r>
        <w:rPr>
          <w:rFonts w:hint="default" w:ascii="宋体" w:hAnsi="宋体" w:eastAsia="宋体" w:cs="华文新魏"/>
          <w:b w:val="0"/>
          <w:bCs w:val="0"/>
          <w:color w:val="auto"/>
          <w:szCs w:val="24"/>
        </w:rPr>
        <w:t>：</w:t>
      </w:r>
      <w:r>
        <w:rPr>
          <w:rFonts w:ascii="宋体" w:hAnsi="宋体" w:eastAsia="宋体"/>
          <w:b w:val="0"/>
          <w:bCs w:val="0"/>
          <w:color w:val="auto"/>
          <w:szCs w:val="24"/>
        </w:rPr>
        <w:t>00</w:t>
      </w:r>
      <w:r>
        <w:rPr>
          <w:rFonts w:hint="default" w:ascii="宋体" w:hAnsi="宋体" w:eastAsia="宋体" w:cs="华文新魏"/>
          <w:b w:val="0"/>
          <w:bCs w:val="0"/>
          <w:color w:val="auto"/>
          <w:szCs w:val="24"/>
        </w:rPr>
        <w:t>起至</w:t>
      </w:r>
      <w:r>
        <w:rPr>
          <w:rFonts w:ascii="宋体" w:hAnsi="宋体" w:eastAsia="宋体"/>
          <w:b w:val="0"/>
          <w:bCs w:val="0"/>
          <w:color w:val="auto"/>
          <w:szCs w:val="24"/>
        </w:rPr>
        <w:t>202</w:t>
      </w:r>
      <w:r>
        <w:rPr>
          <w:rFonts w:hint="default" w:ascii="宋体" w:hAnsi="宋体" w:eastAsia="宋体"/>
          <w:b w:val="0"/>
          <w:bCs w:val="0"/>
          <w:color w:val="auto"/>
          <w:szCs w:val="24"/>
        </w:rPr>
        <w:t>2</w:t>
      </w:r>
      <w:r>
        <w:rPr>
          <w:rFonts w:hint="default" w:ascii="宋体" w:hAnsi="宋体" w:eastAsia="宋体" w:cs="华文新魏"/>
          <w:b w:val="0"/>
          <w:bCs w:val="0"/>
          <w:color w:val="auto"/>
          <w:szCs w:val="24"/>
        </w:rPr>
        <w:t>年</w:t>
      </w:r>
      <w:r>
        <w:rPr>
          <w:rFonts w:hint="default" w:ascii="宋体" w:hAnsi="宋体" w:eastAsia="宋体"/>
          <w:b w:val="0"/>
          <w:bCs w:val="0"/>
          <w:color w:val="auto"/>
          <w:szCs w:val="24"/>
          <w:lang w:val="en-US" w:eastAsia="zh-CN"/>
        </w:rPr>
        <w:t>9</w:t>
      </w:r>
      <w:r>
        <w:rPr>
          <w:rFonts w:hint="default" w:ascii="宋体" w:hAnsi="宋体" w:eastAsia="宋体" w:cs="华文新魏"/>
          <w:b w:val="0"/>
          <w:bCs w:val="0"/>
          <w:color w:val="auto"/>
          <w:szCs w:val="24"/>
        </w:rPr>
        <w:t>月</w:t>
      </w:r>
      <w:r>
        <w:rPr>
          <w:rFonts w:hint="default" w:ascii="宋体" w:hAnsi="宋体" w:eastAsia="宋体" w:cs="华文新魏"/>
          <w:b w:val="0"/>
          <w:bCs w:val="0"/>
          <w:color w:val="auto"/>
          <w:szCs w:val="24"/>
          <w:lang w:val="en-US" w:eastAsia="zh-CN"/>
        </w:rPr>
        <w:t xml:space="preserve">23 </w:t>
      </w:r>
      <w:r>
        <w:rPr>
          <w:rFonts w:hint="default" w:ascii="宋体" w:hAnsi="宋体" w:eastAsia="宋体" w:cs="华文新魏"/>
          <w:b w:val="0"/>
          <w:bCs w:val="0"/>
          <w:color w:val="auto"/>
          <w:szCs w:val="24"/>
        </w:rPr>
        <w:t>日</w:t>
      </w:r>
      <w:r>
        <w:rPr>
          <w:rFonts w:hint="default" w:ascii="宋体" w:hAnsi="宋体" w:eastAsia="宋体"/>
          <w:b w:val="0"/>
          <w:bCs w:val="0"/>
          <w:color w:val="auto"/>
          <w:szCs w:val="24"/>
          <w:lang w:eastAsia="zh-CN"/>
        </w:rPr>
        <w:t>9</w:t>
      </w:r>
      <w:r>
        <w:rPr>
          <w:rFonts w:hint="default" w:ascii="宋体" w:hAnsi="宋体" w:eastAsia="宋体" w:cs="华文新魏"/>
          <w:b w:val="0"/>
          <w:bCs w:val="0"/>
          <w:color w:val="auto"/>
          <w:szCs w:val="24"/>
        </w:rPr>
        <w:t>：</w:t>
      </w:r>
      <w:r>
        <w:rPr>
          <w:rFonts w:ascii="宋体" w:hAnsi="宋体" w:eastAsia="宋体"/>
          <w:b w:val="0"/>
          <w:bCs w:val="0"/>
          <w:color w:val="auto"/>
          <w:szCs w:val="24"/>
        </w:rPr>
        <w:t>00</w:t>
      </w:r>
      <w:r>
        <w:rPr>
          <w:rFonts w:hint="default" w:ascii="宋体" w:hAnsi="宋体" w:eastAsia="宋体" w:cs="华文新魏"/>
          <w:b w:val="0"/>
          <w:bCs w:val="0"/>
          <w:color w:val="auto"/>
          <w:szCs w:val="24"/>
        </w:rPr>
        <w:t>止</w:t>
      </w:r>
      <w:r>
        <w:rPr>
          <w:rFonts w:hint="default" w:ascii="宋体" w:hAnsi="宋体" w:eastAsia="宋体"/>
          <w:color w:val="auto"/>
          <w:szCs w:val="24"/>
        </w:rPr>
        <w:t>。</w:t>
      </w:r>
    </w:p>
    <w:bookmarkEnd w:id="5"/>
    <w:bookmarkEnd w:id="6"/>
    <w:bookmarkEnd w:id="7"/>
    <w:bookmarkEnd w:id="8"/>
    <w:bookmarkEnd w:id="9"/>
    <w:bookmarkEnd w:id="10"/>
    <w:bookmarkEnd w:id="11"/>
    <w:bookmarkEnd w:id="12"/>
    <w:bookmarkEnd w:id="13"/>
    <w:bookmarkEnd w:id="14"/>
    <w:p>
      <w:pPr>
        <w:spacing w:line="360" w:lineRule="auto"/>
        <w:rPr>
          <w:rFonts w:ascii="宋体" w:hAnsi="宋体" w:eastAsia="宋体"/>
          <w:color w:val="auto"/>
          <w:szCs w:val="24"/>
        </w:rPr>
      </w:pPr>
      <w:bookmarkStart w:id="17" w:name="_Toc427073315"/>
      <w:bookmarkStart w:id="18" w:name="_Toc203990327"/>
      <w:bookmarkStart w:id="19" w:name="_Toc387242480"/>
      <w:bookmarkStart w:id="20" w:name="_Toc217446096"/>
      <w:r>
        <w:rPr>
          <w:rFonts w:hint="default" w:ascii="宋体" w:hAnsi="宋体" w:eastAsia="宋体"/>
          <w:color w:val="auto"/>
          <w:szCs w:val="24"/>
          <w:lang w:val="en-US" w:eastAsia="zh-CN"/>
        </w:rPr>
        <w:t>五</w:t>
      </w:r>
      <w:r>
        <w:rPr>
          <w:rFonts w:hint="default" w:ascii="宋体" w:hAnsi="宋体" w:eastAsia="宋体"/>
          <w:color w:val="auto"/>
          <w:szCs w:val="24"/>
        </w:rPr>
        <w:t>、获取磋商文件</w:t>
      </w:r>
      <w:r>
        <w:rPr>
          <w:rFonts w:hint="default" w:ascii="宋体" w:hAnsi="宋体" w:eastAsia="宋体"/>
          <w:color w:val="auto"/>
          <w:szCs w:val="24"/>
          <w:lang w:val="en-US" w:eastAsia="zh-CN"/>
        </w:rPr>
        <w:t>方式</w:t>
      </w:r>
      <w:r>
        <w:rPr>
          <w:rFonts w:hint="default" w:ascii="宋体" w:hAnsi="宋体" w:eastAsia="宋体"/>
          <w:color w:val="auto"/>
          <w:szCs w:val="24"/>
        </w:rPr>
        <w:t>：供应商请在</w:t>
      </w:r>
      <w:r>
        <w:rPr>
          <w:rFonts w:hint="default" w:ascii="宋体" w:hAnsi="宋体" w:eastAsia="宋体"/>
          <w:color w:val="auto"/>
          <w:szCs w:val="24"/>
          <w:lang w:val="en-US" w:eastAsia="zh-CN"/>
        </w:rPr>
        <w:t>达州市水务局门户网站</w:t>
      </w:r>
      <w:r>
        <w:rPr>
          <w:rFonts w:hint="default" w:ascii="宋体" w:hAnsi="宋体" w:eastAsia="宋体"/>
          <w:color w:val="auto"/>
          <w:szCs w:val="24"/>
        </w:rPr>
        <w:t>获取电子版竞争性磋商文件。</w:t>
      </w:r>
    </w:p>
    <w:p>
      <w:pPr>
        <w:spacing w:line="360" w:lineRule="auto"/>
        <w:rPr>
          <w:rFonts w:ascii="宋体" w:hAnsi="宋体" w:eastAsia="宋体"/>
          <w:color w:val="auto"/>
          <w:szCs w:val="24"/>
        </w:rPr>
      </w:pPr>
      <w:r>
        <w:rPr>
          <w:rFonts w:hint="default" w:ascii="宋体" w:hAnsi="宋体" w:eastAsia="宋体"/>
          <w:color w:val="auto"/>
          <w:szCs w:val="24"/>
          <w:lang w:val="en-US" w:eastAsia="zh-CN"/>
        </w:rPr>
        <w:t>六</w:t>
      </w:r>
      <w:r>
        <w:rPr>
          <w:rFonts w:hint="default" w:ascii="宋体" w:hAnsi="宋体" w:eastAsia="宋体"/>
          <w:color w:val="auto"/>
          <w:szCs w:val="24"/>
          <w:lang w:eastAsia="zh-CN"/>
        </w:rPr>
        <w:t>、</w:t>
      </w:r>
      <w:r>
        <w:rPr>
          <w:rFonts w:hint="default" w:ascii="宋体" w:hAnsi="宋体" w:eastAsia="宋体"/>
          <w:color w:val="auto"/>
          <w:szCs w:val="24"/>
        </w:rPr>
        <w:t>磋商文件递交</w:t>
      </w:r>
      <w:r>
        <w:rPr>
          <w:rFonts w:hint="default" w:ascii="宋体" w:hAnsi="宋体" w:eastAsia="宋体"/>
          <w:color w:val="auto"/>
          <w:szCs w:val="24"/>
          <w:lang w:val="en-US" w:eastAsia="zh-CN"/>
        </w:rPr>
        <w:t>起止</w:t>
      </w:r>
      <w:r>
        <w:rPr>
          <w:rFonts w:hint="default" w:ascii="宋体" w:hAnsi="宋体" w:eastAsia="宋体"/>
          <w:color w:val="auto"/>
          <w:szCs w:val="24"/>
        </w:rPr>
        <w:t>时间：</w:t>
      </w:r>
      <w:r>
        <w:rPr>
          <w:rFonts w:ascii="宋体" w:hAnsi="宋体" w:eastAsia="宋体"/>
          <w:color w:val="auto"/>
          <w:szCs w:val="24"/>
        </w:rPr>
        <w:t>202</w:t>
      </w:r>
      <w:r>
        <w:rPr>
          <w:rFonts w:hint="default" w:ascii="宋体" w:hAnsi="宋体" w:eastAsia="宋体"/>
          <w:color w:val="auto"/>
          <w:szCs w:val="24"/>
        </w:rPr>
        <w:t>2年</w:t>
      </w:r>
      <w:r>
        <w:rPr>
          <w:rFonts w:hint="default" w:ascii="宋体" w:hAnsi="宋体" w:eastAsia="宋体"/>
          <w:color w:val="auto"/>
          <w:szCs w:val="24"/>
          <w:lang w:val="en-US" w:eastAsia="zh-CN"/>
        </w:rPr>
        <w:t>9</w:t>
      </w:r>
      <w:r>
        <w:rPr>
          <w:rFonts w:hint="default" w:ascii="宋体" w:hAnsi="宋体" w:eastAsia="宋体"/>
          <w:color w:val="auto"/>
          <w:szCs w:val="24"/>
        </w:rPr>
        <w:t>月</w:t>
      </w:r>
      <w:r>
        <w:rPr>
          <w:rFonts w:hint="default" w:ascii="宋体" w:hAnsi="宋体" w:eastAsia="宋体"/>
          <w:color w:val="auto"/>
          <w:szCs w:val="24"/>
          <w:lang w:val="en-US" w:eastAsia="zh-CN"/>
        </w:rPr>
        <w:t>23</w:t>
      </w:r>
      <w:r>
        <w:rPr>
          <w:rFonts w:hint="default" w:ascii="宋体" w:hAnsi="宋体" w:eastAsia="宋体"/>
          <w:color w:val="auto"/>
          <w:szCs w:val="24"/>
        </w:rPr>
        <w:t>日上午09时00分</w:t>
      </w:r>
      <w:r>
        <w:rPr>
          <w:rFonts w:hint="default" w:ascii="宋体" w:hAnsi="宋体" w:eastAsia="宋体"/>
          <w:color w:val="auto"/>
          <w:szCs w:val="24"/>
          <w:lang w:val="en-US" w:eastAsia="zh-CN"/>
        </w:rPr>
        <w:t>至</w:t>
      </w:r>
      <w:r>
        <w:rPr>
          <w:rFonts w:hint="default" w:ascii="宋体" w:hAnsi="宋体" w:eastAsia="宋体"/>
          <w:color w:val="auto"/>
          <w:szCs w:val="24"/>
        </w:rPr>
        <w:t>09时</w:t>
      </w:r>
      <w:r>
        <w:rPr>
          <w:rFonts w:hint="default" w:ascii="宋体" w:hAnsi="宋体" w:eastAsia="宋体"/>
          <w:color w:val="auto"/>
          <w:szCs w:val="24"/>
          <w:lang w:val="en-US" w:eastAsia="zh-CN"/>
        </w:rPr>
        <w:t>30</w:t>
      </w:r>
      <w:r>
        <w:rPr>
          <w:rFonts w:hint="default" w:ascii="宋体" w:hAnsi="宋体" w:eastAsia="宋体"/>
          <w:color w:val="auto"/>
          <w:szCs w:val="24"/>
        </w:rPr>
        <w:t>分（北京时间）。</w:t>
      </w:r>
    </w:p>
    <w:p>
      <w:pPr>
        <w:spacing w:line="360" w:lineRule="auto"/>
        <w:rPr>
          <w:rFonts w:ascii="宋体" w:hAnsi="宋体" w:eastAsia="宋体"/>
          <w:color w:val="auto"/>
          <w:szCs w:val="24"/>
        </w:rPr>
      </w:pPr>
      <w:r>
        <w:rPr>
          <w:rFonts w:hint="default" w:ascii="宋体" w:hAnsi="宋体" w:eastAsia="宋体"/>
          <w:color w:val="auto"/>
          <w:szCs w:val="24"/>
          <w:lang w:val="en-US" w:eastAsia="zh-CN"/>
        </w:rPr>
        <w:t>七</w:t>
      </w:r>
      <w:r>
        <w:rPr>
          <w:rFonts w:hint="default" w:ascii="宋体" w:hAnsi="宋体" w:eastAsia="宋体"/>
          <w:color w:val="auto"/>
          <w:szCs w:val="24"/>
          <w:lang w:eastAsia="zh-CN"/>
        </w:rPr>
        <w:t>、</w:t>
      </w:r>
      <w:r>
        <w:rPr>
          <w:rFonts w:hint="default" w:ascii="宋体" w:hAnsi="宋体" w:eastAsia="宋体"/>
          <w:color w:val="auto"/>
          <w:szCs w:val="24"/>
        </w:rPr>
        <w:t>磋商文件递交截止时间暨磋商时间：</w:t>
      </w:r>
      <w:r>
        <w:rPr>
          <w:rFonts w:ascii="宋体" w:hAnsi="宋体" w:eastAsia="宋体"/>
          <w:color w:val="auto"/>
          <w:szCs w:val="24"/>
        </w:rPr>
        <w:t>202</w:t>
      </w:r>
      <w:r>
        <w:rPr>
          <w:rFonts w:hint="default" w:ascii="宋体" w:hAnsi="宋体" w:eastAsia="宋体"/>
          <w:color w:val="auto"/>
          <w:szCs w:val="24"/>
        </w:rPr>
        <w:t>2年</w:t>
      </w:r>
      <w:r>
        <w:rPr>
          <w:rFonts w:hint="default" w:ascii="宋体" w:hAnsi="宋体" w:eastAsia="宋体"/>
          <w:color w:val="auto"/>
          <w:szCs w:val="24"/>
          <w:lang w:val="en-US" w:eastAsia="zh-CN"/>
        </w:rPr>
        <w:t>9</w:t>
      </w:r>
      <w:r>
        <w:rPr>
          <w:rFonts w:hint="default" w:ascii="宋体" w:hAnsi="宋体" w:eastAsia="宋体"/>
          <w:color w:val="auto"/>
          <w:szCs w:val="24"/>
        </w:rPr>
        <w:t>月</w:t>
      </w:r>
      <w:r>
        <w:rPr>
          <w:rFonts w:hint="default" w:ascii="宋体" w:hAnsi="宋体" w:eastAsia="宋体"/>
          <w:color w:val="auto"/>
          <w:szCs w:val="24"/>
          <w:lang w:val="en-US" w:eastAsia="zh-CN"/>
        </w:rPr>
        <w:t>23</w:t>
      </w:r>
      <w:r>
        <w:rPr>
          <w:rFonts w:hint="default" w:ascii="宋体" w:hAnsi="宋体" w:eastAsia="宋体"/>
          <w:color w:val="auto"/>
          <w:szCs w:val="24"/>
        </w:rPr>
        <w:t>日上午09时30分(北京时间），逾期</w:t>
      </w:r>
      <w:r>
        <w:rPr>
          <w:rFonts w:hint="default" w:ascii="宋体" w:hAnsi="宋体" w:eastAsia="宋体"/>
          <w:color w:val="auto"/>
          <w:szCs w:val="24"/>
          <w:lang w:val="en-US" w:eastAsia="zh-CN"/>
        </w:rPr>
        <w:t>递交</w:t>
      </w:r>
      <w:r>
        <w:rPr>
          <w:rFonts w:hint="default" w:ascii="宋体" w:hAnsi="宋体" w:eastAsia="宋体"/>
          <w:color w:val="auto"/>
          <w:szCs w:val="24"/>
        </w:rPr>
        <w:t>或不符合规定的响应文件恕不接受。</w:t>
      </w:r>
    </w:p>
    <w:p>
      <w:pPr>
        <w:spacing w:line="360" w:lineRule="auto"/>
        <w:ind w:firstLine="0" w:firstLineChars="0"/>
        <w:rPr>
          <w:rFonts w:ascii="宋体" w:hAnsi="宋体" w:eastAsia="宋体"/>
          <w:color w:val="auto"/>
          <w:szCs w:val="24"/>
        </w:rPr>
      </w:pPr>
      <w:r>
        <w:rPr>
          <w:rFonts w:hint="default" w:ascii="宋体" w:hAnsi="宋体" w:eastAsia="宋体"/>
          <w:color w:val="auto"/>
          <w:szCs w:val="24"/>
          <w:lang w:val="en-US" w:eastAsia="zh-CN"/>
        </w:rPr>
        <w:t>八</w:t>
      </w:r>
      <w:r>
        <w:rPr>
          <w:rFonts w:hint="default" w:ascii="宋体" w:hAnsi="宋体" w:eastAsia="宋体"/>
          <w:color w:val="auto"/>
          <w:szCs w:val="24"/>
        </w:rPr>
        <w:t>、递交地点即磋商地点：</w:t>
      </w:r>
      <w:r>
        <w:rPr>
          <w:rFonts w:hint="default" w:ascii="宋体" w:hAnsi="宋体" w:eastAsia="宋体"/>
          <w:color w:val="auto"/>
          <w:sz w:val="24"/>
          <w:szCs w:val="24"/>
        </w:rPr>
        <w:t>达州市大型水利工程建设管理中心</w:t>
      </w:r>
      <w:r>
        <w:rPr>
          <w:rFonts w:hint="default" w:ascii="宋体" w:hAnsi="宋体" w:eastAsia="宋体"/>
          <w:color w:val="auto"/>
          <w:sz w:val="24"/>
          <w:szCs w:val="24"/>
          <w:lang w:val="en-US" w:eastAsia="zh-CN"/>
        </w:rPr>
        <w:t>会议室</w:t>
      </w:r>
      <w:r>
        <w:rPr>
          <w:rFonts w:hint="default" w:ascii="宋体" w:hAnsi="宋体" w:eastAsia="宋体"/>
          <w:color w:val="auto"/>
          <w:sz w:val="24"/>
          <w:szCs w:val="24"/>
        </w:rPr>
        <w:t>（达州市达川大道 1 段 72 号）。</w:t>
      </w:r>
      <w:r>
        <w:rPr>
          <w:rFonts w:hint="default" w:ascii="宋体" w:hAnsi="宋体" w:eastAsia="宋体"/>
          <w:color w:val="auto"/>
          <w:sz w:val="24"/>
          <w:szCs w:val="24"/>
          <w:lang w:val="en-US" w:eastAsia="zh-CN"/>
        </w:rPr>
        <w:t>参加竞争性磋商的人员必须严格遵守本地新冠疫情防控政策，需提供24小时内核酸检测阴性证明，检查行程卡及健康码，合格方可进入会场。</w:t>
      </w:r>
    </w:p>
    <w:p>
      <w:pPr>
        <w:spacing w:line="360" w:lineRule="auto"/>
        <w:rPr>
          <w:rFonts w:ascii="宋体" w:hAnsi="宋体" w:eastAsia="宋体" w:cs="仿宋"/>
          <w:color w:val="auto"/>
          <w:kern w:val="0"/>
          <w:szCs w:val="24"/>
        </w:rPr>
      </w:pPr>
      <w:r>
        <w:rPr>
          <w:rFonts w:hint="eastAsia" w:ascii="宋体" w:hAnsi="宋体" w:eastAsia="宋体" w:cs="仿宋"/>
          <w:color w:val="auto"/>
          <w:kern w:val="0"/>
          <w:szCs w:val="24"/>
          <w:lang w:val="en-US" w:eastAsia="zh-CN"/>
        </w:rPr>
        <w:t>九</w:t>
      </w:r>
      <w:r>
        <w:rPr>
          <w:rFonts w:hint="eastAsia" w:ascii="宋体" w:hAnsi="宋体" w:eastAsia="宋体" w:cs="仿宋"/>
          <w:color w:val="auto"/>
          <w:kern w:val="0"/>
          <w:szCs w:val="24"/>
        </w:rPr>
        <w:t>、评审方法：</w:t>
      </w:r>
      <w:r>
        <w:rPr>
          <w:rFonts w:ascii="宋体" w:hAnsi="宋体" w:eastAsia="宋体" w:cs="仿宋"/>
          <w:color w:val="auto"/>
          <w:kern w:val="0"/>
          <w:szCs w:val="24"/>
        </w:rPr>
        <w:t>磋商小组</w:t>
      </w:r>
      <w:r>
        <w:rPr>
          <w:rFonts w:hint="eastAsia" w:ascii="宋体" w:hAnsi="宋体" w:eastAsia="宋体" w:cs="仿宋"/>
          <w:color w:val="auto"/>
          <w:kern w:val="0"/>
          <w:szCs w:val="24"/>
          <w:lang w:val="en-US" w:eastAsia="zh-CN"/>
        </w:rPr>
        <w:t>对供应商资格和符合性进行审查；审查结束后，与通过审查的供应商进行充分磋商，然后</w:t>
      </w:r>
      <w:r>
        <w:rPr>
          <w:rFonts w:ascii="宋体" w:hAnsi="宋体" w:eastAsia="宋体" w:cs="仿宋"/>
          <w:color w:val="auto"/>
          <w:kern w:val="0"/>
          <w:szCs w:val="24"/>
        </w:rPr>
        <w:t>采用综合评分法进行综合评分，评审得分最高</w:t>
      </w:r>
      <w:r>
        <w:rPr>
          <w:rFonts w:hint="eastAsia" w:ascii="宋体" w:hAnsi="宋体" w:eastAsia="宋体" w:cs="仿宋"/>
          <w:color w:val="auto"/>
          <w:kern w:val="0"/>
          <w:szCs w:val="24"/>
        </w:rPr>
        <w:t>的</w:t>
      </w:r>
      <w:r>
        <w:rPr>
          <w:rFonts w:ascii="宋体" w:hAnsi="宋体" w:eastAsia="宋体" w:cs="仿宋"/>
          <w:color w:val="auto"/>
          <w:kern w:val="0"/>
          <w:szCs w:val="24"/>
        </w:rPr>
        <w:t>供应商为</w:t>
      </w:r>
      <w:r>
        <w:rPr>
          <w:rFonts w:hint="eastAsia" w:ascii="宋体" w:hAnsi="宋体" w:eastAsia="宋体" w:cs="仿宋"/>
          <w:color w:val="auto"/>
          <w:kern w:val="0"/>
          <w:szCs w:val="24"/>
        </w:rPr>
        <w:t>成交</w:t>
      </w:r>
      <w:r>
        <w:rPr>
          <w:rFonts w:hint="eastAsia" w:ascii="宋体" w:hAnsi="宋体" w:eastAsia="宋体" w:cs="仿宋"/>
          <w:color w:val="auto"/>
          <w:kern w:val="0"/>
          <w:szCs w:val="24"/>
          <w:lang w:val="en-US" w:eastAsia="zh-CN"/>
        </w:rPr>
        <w:t>候选</w:t>
      </w:r>
      <w:r>
        <w:rPr>
          <w:rFonts w:ascii="宋体" w:hAnsi="宋体" w:eastAsia="宋体" w:cs="仿宋"/>
          <w:color w:val="auto"/>
          <w:kern w:val="0"/>
          <w:szCs w:val="24"/>
        </w:rPr>
        <w:t>供应商。</w:t>
      </w:r>
    </w:p>
    <w:p>
      <w:pPr>
        <w:spacing w:line="360" w:lineRule="auto"/>
        <w:rPr>
          <w:rFonts w:ascii="宋体" w:hAnsi="宋体" w:eastAsia="宋体"/>
          <w:color w:val="auto"/>
          <w:szCs w:val="24"/>
        </w:rPr>
      </w:pPr>
      <w:r>
        <w:rPr>
          <w:rFonts w:hint="eastAsia" w:ascii="宋体" w:hAnsi="宋体" w:eastAsia="宋体"/>
          <w:color w:val="auto"/>
          <w:szCs w:val="24"/>
        </w:rPr>
        <w:t>十</w:t>
      </w:r>
      <w:r>
        <w:rPr>
          <w:rFonts w:hint="eastAsia" w:ascii="宋体" w:hAnsi="宋体" w:eastAsia="宋体"/>
          <w:color w:val="auto"/>
          <w:szCs w:val="24"/>
          <w:lang w:eastAsia="zh-CN"/>
        </w:rPr>
        <w:t>、</w:t>
      </w:r>
      <w:r>
        <w:rPr>
          <w:rFonts w:hint="eastAsia" w:ascii="宋体" w:hAnsi="宋体" w:eastAsia="宋体" w:cs="宋体"/>
          <w:color w:val="auto"/>
          <w:szCs w:val="24"/>
        </w:rPr>
        <w:t>采购人名称：</w:t>
      </w:r>
      <w:r>
        <w:rPr>
          <w:rFonts w:hint="eastAsia" w:ascii="宋体" w:hAnsi="宋体" w:eastAsia="宋体"/>
          <w:color w:val="auto"/>
          <w:szCs w:val="24"/>
          <w:lang w:val="en-US" w:eastAsia="zh-CN"/>
        </w:rPr>
        <w:t>达州市大型水利工程建设管理中心</w:t>
      </w:r>
    </w:p>
    <w:p>
      <w:pPr>
        <w:spacing w:line="360" w:lineRule="auto"/>
        <w:ind w:firstLine="480" w:firstLineChars="200"/>
        <w:rPr>
          <w:rFonts w:ascii="宋体" w:hAnsi="宋体" w:eastAsia="宋体"/>
          <w:color w:val="auto"/>
          <w:szCs w:val="24"/>
        </w:rPr>
      </w:pPr>
      <w:r>
        <w:rPr>
          <w:rFonts w:hint="eastAsia" w:ascii="宋体" w:hAnsi="宋体" w:eastAsia="宋体" w:cs="宋体"/>
          <w:color w:val="auto"/>
          <w:szCs w:val="24"/>
        </w:rPr>
        <w:t>采购人地址：</w:t>
      </w:r>
      <w:r>
        <w:rPr>
          <w:rFonts w:hint="eastAsia" w:ascii="宋体" w:hAnsi="宋体" w:eastAsia="宋体"/>
          <w:color w:val="auto"/>
          <w:sz w:val="24"/>
          <w:szCs w:val="24"/>
        </w:rPr>
        <w:t>达州市达川大道 1 段 72 号</w:t>
      </w:r>
    </w:p>
    <w:p>
      <w:pPr>
        <w:pStyle w:val="274"/>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Cs w:val="24"/>
        </w:rPr>
        <w:t>采购人联系方式：</w:t>
      </w:r>
      <w:r>
        <w:rPr>
          <w:rFonts w:hint="eastAsia" w:ascii="宋体" w:hAnsi="宋体" w:eastAsia="宋体" w:cs="宋体"/>
          <w:color w:val="auto"/>
          <w:sz w:val="24"/>
          <w:szCs w:val="24"/>
          <w:lang w:val="en-US" w:eastAsia="zh-CN"/>
        </w:rPr>
        <w:t xml:space="preserve">陈女士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0818—2650986</w:t>
      </w:r>
    </w:p>
    <w:p>
      <w:pPr>
        <w:spacing w:line="360" w:lineRule="auto"/>
        <w:jc w:val="center"/>
        <w:rPr>
          <w:rFonts w:hint="eastAsia" w:ascii="宋体" w:hAnsi="宋体" w:eastAsia="宋体"/>
          <w:color w:val="auto"/>
          <w:szCs w:val="24"/>
        </w:rPr>
      </w:pPr>
    </w:p>
    <w:p>
      <w:pPr>
        <w:spacing w:line="360" w:lineRule="auto"/>
        <w:jc w:val="center"/>
        <w:rPr>
          <w:rFonts w:hint="eastAsia" w:ascii="宋体" w:hAnsi="宋体" w:eastAsia="宋体"/>
          <w:color w:val="auto"/>
          <w:szCs w:val="24"/>
        </w:rPr>
      </w:pPr>
    </w:p>
    <w:p>
      <w:pPr>
        <w:spacing w:line="360" w:lineRule="auto"/>
        <w:jc w:val="center"/>
        <w:rPr>
          <w:rFonts w:ascii="宋体" w:hAnsi="宋体" w:eastAsia="宋体"/>
          <w:b/>
          <w:color w:val="auto"/>
          <w:szCs w:val="24"/>
        </w:rPr>
      </w:pPr>
      <w:r>
        <w:rPr>
          <w:rFonts w:hint="eastAsia" w:ascii="宋体" w:hAnsi="宋体" w:eastAsia="宋体"/>
          <w:color w:val="auto"/>
          <w:szCs w:val="24"/>
        </w:rPr>
        <w:t xml:space="preserve">                                     2022年</w:t>
      </w:r>
      <w:r>
        <w:rPr>
          <w:rFonts w:hint="eastAsia" w:ascii="宋体" w:hAnsi="宋体" w:eastAsia="宋体"/>
          <w:color w:val="auto"/>
          <w:szCs w:val="24"/>
          <w:lang w:val="en-US" w:eastAsia="zh-CN"/>
        </w:rPr>
        <w:t>9</w:t>
      </w:r>
      <w:r>
        <w:rPr>
          <w:rFonts w:hint="eastAsia" w:ascii="宋体" w:hAnsi="宋体" w:eastAsia="宋体"/>
          <w:color w:val="auto"/>
          <w:szCs w:val="24"/>
        </w:rPr>
        <w:t>月</w:t>
      </w:r>
      <w:r>
        <w:rPr>
          <w:rFonts w:hint="eastAsia" w:ascii="宋体" w:hAnsi="宋体" w:eastAsia="宋体"/>
          <w:color w:val="auto"/>
          <w:szCs w:val="24"/>
          <w:lang w:val="en-US" w:eastAsia="zh-CN"/>
        </w:rPr>
        <w:t>19</w:t>
      </w:r>
      <w:r>
        <w:rPr>
          <w:rFonts w:hint="eastAsia" w:ascii="宋体" w:hAnsi="宋体" w:eastAsia="宋体"/>
          <w:color w:val="auto"/>
          <w:szCs w:val="24"/>
        </w:rPr>
        <w:t>日</w:t>
      </w:r>
      <w:r>
        <w:rPr>
          <w:rFonts w:ascii="宋体" w:hAnsi="宋体" w:eastAsia="宋体"/>
          <w:color w:val="auto"/>
          <w:szCs w:val="24"/>
        </w:rPr>
        <w:br w:type="page"/>
      </w:r>
      <w:bookmarkEnd w:id="17"/>
      <w:bookmarkEnd w:id="18"/>
      <w:bookmarkStart w:id="21" w:name="_Toc449524470"/>
      <w:bookmarkStart w:id="22" w:name="_Toc6448"/>
      <w:bookmarkStart w:id="23" w:name="_Toc104383959"/>
      <w:r>
        <w:rPr>
          <w:rFonts w:hint="eastAsia" w:ascii="宋体" w:hAnsi="宋体" w:eastAsia="宋体"/>
          <w:bCs/>
          <w:color w:val="auto"/>
          <w:sz w:val="36"/>
          <w:szCs w:val="36"/>
        </w:rPr>
        <w:t>第二部分  供应商须知</w:t>
      </w:r>
      <w:bookmarkEnd w:id="21"/>
      <w:bookmarkEnd w:id="22"/>
      <w:bookmarkEnd w:id="23"/>
    </w:p>
    <w:p>
      <w:pPr>
        <w:pStyle w:val="6"/>
        <w:spacing w:line="360" w:lineRule="auto"/>
        <w:jc w:val="center"/>
        <w:rPr>
          <w:rFonts w:ascii="宋体" w:hAnsi="宋体" w:eastAsia="宋体"/>
          <w:b w:val="0"/>
          <w:color w:val="auto"/>
          <w:kern w:val="44"/>
          <w:sz w:val="24"/>
          <w:szCs w:val="24"/>
        </w:rPr>
      </w:pPr>
      <w:bookmarkStart w:id="24" w:name="_Toc18820"/>
      <w:bookmarkStart w:id="25" w:name="_Toc520356146"/>
      <w:bookmarkStart w:id="26" w:name="_Toc449524474"/>
      <w:r>
        <w:rPr>
          <w:rFonts w:hint="eastAsia" w:ascii="宋体" w:hAnsi="宋体" w:eastAsia="宋体"/>
          <w:b w:val="0"/>
          <w:color w:val="auto"/>
          <w:kern w:val="44"/>
          <w:sz w:val="24"/>
          <w:szCs w:val="24"/>
        </w:rPr>
        <w:t>一、总则</w:t>
      </w:r>
    </w:p>
    <w:p>
      <w:pPr>
        <w:pStyle w:val="6"/>
        <w:spacing w:line="360" w:lineRule="auto"/>
        <w:rPr>
          <w:rFonts w:ascii="宋体" w:hAnsi="宋体" w:eastAsia="宋体"/>
          <w:b w:val="0"/>
          <w:color w:val="auto"/>
          <w:kern w:val="44"/>
          <w:sz w:val="24"/>
          <w:szCs w:val="24"/>
        </w:rPr>
      </w:pPr>
      <w:r>
        <w:rPr>
          <w:rFonts w:hint="eastAsia" w:ascii="宋体" w:hAnsi="宋体" w:eastAsia="宋体"/>
          <w:b w:val="0"/>
          <w:color w:val="auto"/>
          <w:kern w:val="44"/>
          <w:sz w:val="24"/>
          <w:szCs w:val="24"/>
        </w:rPr>
        <w:t>1、 适用范围</w:t>
      </w:r>
    </w:p>
    <w:p>
      <w:pPr>
        <w:spacing w:line="360" w:lineRule="auto"/>
        <w:rPr>
          <w:rFonts w:ascii="宋体" w:hAnsi="宋体" w:eastAsia="宋体"/>
          <w:color w:val="auto"/>
          <w:kern w:val="44"/>
          <w:szCs w:val="24"/>
        </w:rPr>
      </w:pPr>
      <w:r>
        <w:rPr>
          <w:rFonts w:hint="eastAsia" w:ascii="宋体" w:hAnsi="宋体" w:eastAsia="宋体"/>
          <w:color w:val="auto"/>
          <w:kern w:val="44"/>
          <w:szCs w:val="24"/>
        </w:rPr>
        <w:t>1.1 本磋商文件仅适用于竞争性磋商邀请中所述项目的采购。</w:t>
      </w:r>
    </w:p>
    <w:p>
      <w:pPr>
        <w:spacing w:line="360" w:lineRule="auto"/>
        <w:rPr>
          <w:rFonts w:ascii="宋体" w:hAnsi="宋体" w:eastAsia="宋体"/>
          <w:color w:val="auto"/>
          <w:kern w:val="44"/>
          <w:szCs w:val="24"/>
        </w:rPr>
      </w:pPr>
      <w:r>
        <w:rPr>
          <w:rFonts w:hint="eastAsia" w:ascii="宋体" w:hAnsi="宋体" w:eastAsia="宋体"/>
          <w:color w:val="auto"/>
          <w:kern w:val="44"/>
          <w:szCs w:val="24"/>
        </w:rPr>
        <w:t>1.2 资金来源：财政资金</w:t>
      </w:r>
    </w:p>
    <w:p>
      <w:pPr>
        <w:spacing w:line="360" w:lineRule="auto"/>
        <w:rPr>
          <w:rFonts w:hint="default" w:ascii="宋体" w:hAnsi="宋体" w:eastAsia="宋体"/>
          <w:color w:val="auto"/>
          <w:kern w:val="44"/>
          <w:szCs w:val="24"/>
          <w:lang w:val="en-US" w:eastAsia="zh-CN"/>
        </w:rPr>
      </w:pPr>
      <w:r>
        <w:rPr>
          <w:rFonts w:hint="eastAsia" w:ascii="宋体" w:hAnsi="宋体" w:eastAsia="宋体"/>
          <w:color w:val="auto"/>
          <w:kern w:val="44"/>
          <w:szCs w:val="24"/>
        </w:rPr>
        <w:t>1.3 项目预算金额：</w:t>
      </w:r>
      <w:r>
        <w:rPr>
          <w:rFonts w:hint="eastAsia" w:ascii="宋体" w:hAnsi="宋体" w:eastAsia="宋体"/>
          <w:color w:val="auto"/>
          <w:kern w:val="44"/>
          <w:sz w:val="24"/>
          <w:szCs w:val="24"/>
          <w:lang w:val="en-US" w:eastAsia="zh-CN"/>
        </w:rPr>
        <w:t>100960元</w:t>
      </w:r>
      <w:r>
        <w:rPr>
          <w:rFonts w:hint="eastAsia" w:ascii="宋体" w:hAnsi="宋体" w:eastAsia="宋体"/>
          <w:color w:val="auto"/>
          <w:kern w:val="44"/>
          <w:szCs w:val="24"/>
          <w:lang w:eastAsia="zh-CN"/>
        </w:rPr>
        <w:t>（</w:t>
      </w:r>
      <w:r>
        <w:rPr>
          <w:rFonts w:hint="eastAsia" w:ascii="宋体" w:hAnsi="宋体" w:eastAsia="宋体"/>
          <w:color w:val="auto"/>
          <w:kern w:val="44"/>
          <w:szCs w:val="24"/>
          <w:lang w:val="en-US" w:eastAsia="zh-CN"/>
        </w:rPr>
        <w:t>超过预算金额的报价为无效报价）</w:t>
      </w:r>
      <w:r>
        <w:rPr>
          <w:rFonts w:hint="eastAsia" w:ascii="宋体" w:hAnsi="宋体" w:eastAsia="宋体"/>
          <w:color w:val="auto"/>
          <w:kern w:val="44"/>
          <w:szCs w:val="24"/>
        </w:rPr>
        <w:t>。</w:t>
      </w:r>
    </w:p>
    <w:p>
      <w:pPr>
        <w:spacing w:line="360" w:lineRule="auto"/>
        <w:rPr>
          <w:rFonts w:ascii="宋体" w:hAnsi="宋体" w:eastAsia="宋体"/>
          <w:color w:val="auto"/>
          <w:kern w:val="44"/>
          <w:szCs w:val="24"/>
        </w:rPr>
      </w:pPr>
      <w:r>
        <w:rPr>
          <w:rFonts w:hint="eastAsia" w:ascii="宋体" w:hAnsi="宋体" w:eastAsia="宋体"/>
          <w:color w:val="auto"/>
          <w:kern w:val="44"/>
          <w:szCs w:val="24"/>
        </w:rPr>
        <w:t>1</w:t>
      </w:r>
      <w:r>
        <w:rPr>
          <w:rFonts w:ascii="宋体" w:hAnsi="宋体" w:eastAsia="宋体"/>
          <w:color w:val="auto"/>
          <w:kern w:val="44"/>
          <w:szCs w:val="24"/>
        </w:rPr>
        <w:t xml:space="preserve">.4 </w:t>
      </w:r>
      <w:r>
        <w:rPr>
          <w:rFonts w:hint="eastAsia" w:ascii="宋体" w:hAnsi="宋体" w:eastAsia="宋体"/>
          <w:color w:val="auto"/>
          <w:kern w:val="44"/>
          <w:szCs w:val="24"/>
        </w:rPr>
        <w:t>履约保证金：</w:t>
      </w:r>
      <w:r>
        <w:rPr>
          <w:rFonts w:hint="eastAsia" w:ascii="宋体" w:hAnsi="宋体" w:eastAsia="宋体" w:cs="华文新魏"/>
          <w:color w:val="auto"/>
          <w:szCs w:val="24"/>
          <w:lang w:val="en-US" w:eastAsia="zh-CN"/>
        </w:rPr>
        <w:t>成交金额10%（可采用履约保函等形式）</w:t>
      </w:r>
      <w:r>
        <w:rPr>
          <w:rFonts w:hint="eastAsia" w:ascii="宋体" w:hAnsi="宋体" w:eastAsia="宋体"/>
          <w:color w:val="auto"/>
          <w:kern w:val="44"/>
          <w:szCs w:val="24"/>
        </w:rPr>
        <w:t>。</w:t>
      </w:r>
    </w:p>
    <w:p>
      <w:pPr>
        <w:pStyle w:val="6"/>
        <w:spacing w:line="360" w:lineRule="auto"/>
        <w:rPr>
          <w:rFonts w:ascii="宋体" w:hAnsi="宋体" w:eastAsia="宋体"/>
          <w:b w:val="0"/>
          <w:color w:val="auto"/>
          <w:kern w:val="44"/>
          <w:sz w:val="24"/>
          <w:szCs w:val="24"/>
        </w:rPr>
      </w:pPr>
      <w:r>
        <w:rPr>
          <w:rFonts w:hint="eastAsia" w:ascii="宋体" w:hAnsi="宋体" w:eastAsia="宋体"/>
          <w:b w:val="0"/>
          <w:color w:val="auto"/>
          <w:kern w:val="44"/>
          <w:sz w:val="24"/>
          <w:szCs w:val="24"/>
        </w:rPr>
        <w:t>2、 定义</w:t>
      </w:r>
    </w:p>
    <w:p>
      <w:pPr>
        <w:spacing w:line="360" w:lineRule="auto"/>
        <w:rPr>
          <w:rFonts w:ascii="宋体" w:hAnsi="宋体" w:eastAsia="宋体"/>
          <w:color w:val="auto"/>
          <w:kern w:val="44"/>
          <w:szCs w:val="24"/>
        </w:rPr>
      </w:pPr>
      <w:r>
        <w:rPr>
          <w:rFonts w:hint="eastAsia" w:ascii="宋体" w:hAnsi="宋体" w:eastAsia="宋体"/>
          <w:color w:val="auto"/>
          <w:kern w:val="44"/>
          <w:szCs w:val="24"/>
        </w:rPr>
        <w:t>2.1 “供应商”指向采购人递交响应文件的供应商。</w:t>
      </w:r>
    </w:p>
    <w:p>
      <w:pPr>
        <w:spacing w:line="360" w:lineRule="auto"/>
        <w:rPr>
          <w:rFonts w:ascii="宋体" w:hAnsi="宋体" w:eastAsia="宋体"/>
          <w:color w:val="auto"/>
          <w:kern w:val="44"/>
          <w:szCs w:val="24"/>
        </w:rPr>
      </w:pPr>
      <w:r>
        <w:rPr>
          <w:rFonts w:hint="eastAsia" w:ascii="宋体" w:hAnsi="宋体" w:eastAsia="宋体"/>
          <w:color w:val="auto"/>
          <w:kern w:val="44"/>
          <w:szCs w:val="24"/>
        </w:rPr>
        <w:t>2.2 “采购人”指</w:t>
      </w:r>
      <w:r>
        <w:rPr>
          <w:rFonts w:hint="eastAsia" w:ascii="宋体" w:hAnsi="宋体" w:eastAsia="宋体" w:cs="仿宋"/>
          <w:color w:val="auto"/>
          <w:kern w:val="0"/>
          <w:szCs w:val="24"/>
          <w:lang w:val="en-US" w:eastAsia="zh-CN"/>
        </w:rPr>
        <w:t>达州市大型水利工程建设管理中心</w:t>
      </w:r>
      <w:r>
        <w:rPr>
          <w:rFonts w:hint="eastAsia" w:ascii="宋体" w:hAnsi="宋体" w:eastAsia="宋体"/>
          <w:color w:val="auto"/>
          <w:kern w:val="44"/>
          <w:szCs w:val="24"/>
        </w:rPr>
        <w:t>。</w:t>
      </w:r>
    </w:p>
    <w:p>
      <w:pPr>
        <w:spacing w:line="360" w:lineRule="auto"/>
        <w:rPr>
          <w:rFonts w:ascii="宋体" w:hAnsi="宋体" w:eastAsia="宋体"/>
          <w:b w:val="0"/>
          <w:color w:val="auto"/>
          <w:kern w:val="44"/>
          <w:sz w:val="24"/>
          <w:szCs w:val="24"/>
        </w:rPr>
      </w:pPr>
      <w:r>
        <w:rPr>
          <w:rFonts w:hint="eastAsia" w:ascii="宋体" w:hAnsi="宋体" w:eastAsia="宋体"/>
          <w:b w:val="0"/>
          <w:color w:val="auto"/>
          <w:kern w:val="44"/>
          <w:sz w:val="24"/>
          <w:szCs w:val="24"/>
        </w:rPr>
        <w:t>3、 合格的供应商</w:t>
      </w:r>
    </w:p>
    <w:p>
      <w:pPr>
        <w:spacing w:line="360" w:lineRule="auto"/>
        <w:rPr>
          <w:rFonts w:hint="eastAsia" w:ascii="宋体" w:hAnsi="宋体" w:eastAsia="宋体"/>
          <w:color w:val="auto"/>
          <w:szCs w:val="24"/>
          <w:lang w:eastAsia="zh-CN"/>
        </w:rPr>
      </w:pPr>
      <w:r>
        <w:rPr>
          <w:rFonts w:hint="eastAsia" w:ascii="宋体" w:hAnsi="宋体" w:eastAsia="宋体"/>
          <w:color w:val="auto"/>
          <w:szCs w:val="24"/>
        </w:rPr>
        <w:t>3.1符合《中华人民共和国政府采购法》第二十二条之规定</w:t>
      </w:r>
      <w:r>
        <w:rPr>
          <w:rFonts w:hint="eastAsia" w:ascii="宋体" w:hAnsi="宋体" w:eastAsia="宋体"/>
          <w:color w:val="auto"/>
          <w:szCs w:val="24"/>
          <w:lang w:eastAsia="zh-CN"/>
        </w:rPr>
        <w:t>。</w:t>
      </w:r>
    </w:p>
    <w:p>
      <w:pPr>
        <w:spacing w:line="360" w:lineRule="auto"/>
        <w:rPr>
          <w:rFonts w:ascii="宋体" w:hAnsi="宋体" w:eastAsia="宋体"/>
          <w:color w:val="auto"/>
          <w:szCs w:val="24"/>
        </w:rPr>
      </w:pPr>
      <w:r>
        <w:rPr>
          <w:rFonts w:hint="eastAsia" w:ascii="宋体" w:hAnsi="宋体" w:eastAsia="宋体"/>
          <w:color w:val="auto"/>
          <w:szCs w:val="24"/>
        </w:rPr>
        <w:t>3.2具有</w:t>
      </w:r>
      <w:r>
        <w:rPr>
          <w:rFonts w:hint="eastAsia" w:ascii="宋体" w:hAnsi="宋体" w:eastAsia="宋体"/>
          <w:color w:val="auto"/>
          <w:szCs w:val="24"/>
          <w:lang w:val="en-US" w:eastAsia="zh-CN"/>
        </w:rPr>
        <w:t>水行政主管部门</w:t>
      </w:r>
      <w:r>
        <w:rPr>
          <w:rFonts w:hint="eastAsia" w:ascii="宋体" w:hAnsi="宋体" w:eastAsia="宋体"/>
          <w:color w:val="auto"/>
          <w:szCs w:val="24"/>
        </w:rPr>
        <w:t>颁发的</w:t>
      </w:r>
      <w:r>
        <w:rPr>
          <w:rFonts w:hint="eastAsia" w:ascii="宋体" w:hAnsi="宋体" w:eastAsia="宋体" w:cs="宋体"/>
          <w:color w:val="auto"/>
          <w:sz w:val="24"/>
        </w:rPr>
        <w:t>水利工程施工监理</w:t>
      </w:r>
      <w:r>
        <w:rPr>
          <w:rFonts w:hint="eastAsia" w:ascii="宋体" w:hAnsi="宋体" w:eastAsia="宋体" w:cs="宋体"/>
          <w:color w:val="auto"/>
          <w:sz w:val="24"/>
          <w:lang w:val="en-US" w:eastAsia="zh-CN"/>
        </w:rPr>
        <w:t>丙</w:t>
      </w:r>
      <w:r>
        <w:rPr>
          <w:rFonts w:hint="eastAsia" w:ascii="宋体" w:hAnsi="宋体" w:eastAsia="宋体" w:cs="宋体"/>
          <w:color w:val="auto"/>
          <w:sz w:val="24"/>
        </w:rPr>
        <w:t>级及以上资质</w:t>
      </w:r>
      <w:r>
        <w:rPr>
          <w:rFonts w:hint="eastAsia" w:ascii="宋体" w:hAnsi="宋体" w:eastAsia="宋体"/>
          <w:color w:val="auto"/>
          <w:szCs w:val="24"/>
        </w:rPr>
        <w:t>。</w:t>
      </w:r>
    </w:p>
    <w:p>
      <w:pPr>
        <w:spacing w:line="360" w:lineRule="auto"/>
        <w:rPr>
          <w:rFonts w:hint="eastAsia" w:ascii="宋体" w:hAnsi="宋体" w:eastAsia="宋体"/>
          <w:color w:val="auto"/>
          <w:szCs w:val="24"/>
        </w:rPr>
      </w:pPr>
      <w:r>
        <w:rPr>
          <w:rFonts w:hint="eastAsia" w:ascii="宋体" w:hAnsi="宋体" w:eastAsia="宋体"/>
          <w:color w:val="auto"/>
          <w:szCs w:val="24"/>
        </w:rPr>
        <w:t>3.3总监理工程师应</w:t>
      </w:r>
      <w:r>
        <w:rPr>
          <w:rFonts w:hint="eastAsia" w:ascii="宋体" w:hAnsi="宋体" w:eastAsia="宋体" w:cs="宋体"/>
          <w:color w:val="auto"/>
          <w:kern w:val="2"/>
          <w:sz w:val="24"/>
          <w:szCs w:val="24"/>
          <w:lang w:val="en-US" w:eastAsia="zh-CN" w:bidi="ar-SA"/>
        </w:rPr>
        <w:t>具有水利建设工程监理工程师资格证书（水工建筑），</w:t>
      </w:r>
      <w:r>
        <w:rPr>
          <w:rFonts w:hint="eastAsia" w:ascii="宋体" w:hAnsi="宋体" w:eastAsia="宋体" w:cs="宋体"/>
          <w:color w:val="auto"/>
          <w:sz w:val="24"/>
          <w:lang w:val="en-US" w:eastAsia="zh-CN"/>
        </w:rPr>
        <w:t>且具有工程类</w:t>
      </w:r>
      <w:r>
        <w:rPr>
          <w:rFonts w:hint="eastAsia" w:eastAsia="宋体" w:cs="宋体"/>
          <w:color w:val="auto"/>
          <w:sz w:val="24"/>
          <w:lang w:val="en-US" w:eastAsia="zh-CN"/>
        </w:rPr>
        <w:t>高级</w:t>
      </w:r>
      <w:r>
        <w:rPr>
          <w:rFonts w:hint="eastAsia" w:ascii="宋体" w:hAnsi="宋体" w:eastAsia="宋体" w:cs="宋体"/>
          <w:color w:val="auto"/>
          <w:sz w:val="24"/>
          <w:lang w:val="en-US" w:eastAsia="zh-CN"/>
        </w:rPr>
        <w:t>及以上专业技术职称</w:t>
      </w:r>
      <w:r>
        <w:rPr>
          <w:rFonts w:hint="eastAsia" w:ascii="宋体" w:hAnsi="宋体" w:eastAsia="宋体"/>
          <w:color w:val="auto"/>
          <w:szCs w:val="24"/>
        </w:rPr>
        <w:t>。</w:t>
      </w:r>
      <w:r>
        <w:rPr>
          <w:rFonts w:hint="eastAsia" w:ascii="宋体" w:hAnsi="宋体" w:eastAsia="宋体" w:cs="华文新魏"/>
          <w:color w:val="auto"/>
          <w:kern w:val="2"/>
          <w:sz w:val="24"/>
          <w:szCs w:val="24"/>
          <w:lang w:val="en-US" w:eastAsia="zh-CN" w:bidi="ar-SA"/>
        </w:rPr>
        <w:t>配备本工程建设所需专业监理工程师和监理人员。</w:t>
      </w:r>
    </w:p>
    <w:p>
      <w:pPr>
        <w:spacing w:line="360" w:lineRule="auto"/>
        <w:rPr>
          <w:rFonts w:ascii="宋体" w:hAnsi="宋体" w:eastAsia="宋体"/>
          <w:color w:val="auto"/>
          <w:szCs w:val="24"/>
        </w:rPr>
      </w:pPr>
      <w:r>
        <w:rPr>
          <w:rFonts w:hint="eastAsia" w:ascii="宋体" w:hAnsi="宋体" w:eastAsia="宋体"/>
          <w:color w:val="auto"/>
          <w:szCs w:val="24"/>
        </w:rPr>
        <w:t>3.4本项目投标截止期前被列入“信用中国”网站列入失信被执行人和重大税收违法案件当事人名单的， 被“中国政府采购网”网站列入政府采购严重违法失信行为记录名单(处罚期限尚未届满的)，不得参与本项目的采购活动。</w:t>
      </w:r>
    </w:p>
    <w:p>
      <w:pPr>
        <w:snapToGrid w:val="0"/>
        <w:spacing w:line="360" w:lineRule="auto"/>
        <w:jc w:val="left"/>
        <w:rPr>
          <w:rFonts w:hint="eastAsia" w:ascii="宋体" w:hAnsi="宋体" w:eastAsia="宋体"/>
          <w:color w:val="auto"/>
          <w:szCs w:val="24"/>
        </w:rPr>
      </w:pPr>
      <w:r>
        <w:rPr>
          <w:rFonts w:hint="eastAsia" w:ascii="宋体" w:hAnsi="宋体" w:eastAsia="宋体"/>
          <w:color w:val="auto"/>
          <w:szCs w:val="24"/>
          <w:lang w:eastAsia="zh-CN"/>
        </w:rPr>
        <w:t>4、</w:t>
      </w:r>
      <w:r>
        <w:rPr>
          <w:rFonts w:hint="eastAsia" w:ascii="宋体" w:hAnsi="宋体" w:eastAsia="宋体"/>
          <w:color w:val="auto"/>
          <w:szCs w:val="24"/>
        </w:rPr>
        <w:t>本项目不</w:t>
      </w:r>
      <w:r>
        <w:rPr>
          <w:rFonts w:hint="eastAsia" w:ascii="宋体" w:hAnsi="宋体" w:eastAsia="宋体"/>
          <w:color w:val="auto"/>
          <w:szCs w:val="24"/>
          <w:lang w:val="en-US" w:eastAsia="zh-CN"/>
        </w:rPr>
        <w:t>接受</w:t>
      </w:r>
      <w:r>
        <w:rPr>
          <w:rFonts w:hint="eastAsia" w:ascii="宋体" w:hAnsi="宋体" w:eastAsia="宋体"/>
          <w:color w:val="auto"/>
          <w:szCs w:val="24"/>
        </w:rPr>
        <w:t>联合体参加磋商。</w:t>
      </w:r>
    </w:p>
    <w:p>
      <w:pPr>
        <w:pStyle w:val="6"/>
        <w:spacing w:line="360" w:lineRule="auto"/>
        <w:rPr>
          <w:rFonts w:ascii="宋体" w:hAnsi="宋体" w:eastAsia="宋体"/>
          <w:b w:val="0"/>
          <w:color w:val="auto"/>
          <w:kern w:val="44"/>
          <w:sz w:val="24"/>
          <w:szCs w:val="24"/>
        </w:rPr>
      </w:pPr>
      <w:r>
        <w:rPr>
          <w:rFonts w:hint="eastAsia" w:ascii="宋体" w:hAnsi="宋体" w:eastAsia="宋体"/>
          <w:b w:val="0"/>
          <w:color w:val="auto"/>
          <w:kern w:val="44"/>
          <w:sz w:val="24"/>
          <w:szCs w:val="24"/>
          <w:lang w:val="en-US" w:eastAsia="zh-CN"/>
        </w:rPr>
        <w:t>5、</w:t>
      </w:r>
      <w:r>
        <w:rPr>
          <w:rFonts w:hint="eastAsia" w:ascii="宋体" w:hAnsi="宋体" w:eastAsia="宋体"/>
          <w:b w:val="0"/>
          <w:color w:val="auto"/>
          <w:kern w:val="44"/>
          <w:sz w:val="24"/>
          <w:szCs w:val="24"/>
        </w:rPr>
        <w:t xml:space="preserve"> 磋商费用</w:t>
      </w:r>
    </w:p>
    <w:p>
      <w:pPr>
        <w:spacing w:line="360" w:lineRule="auto"/>
        <w:rPr>
          <w:rFonts w:ascii="宋体" w:hAnsi="宋体" w:eastAsia="宋体"/>
          <w:color w:val="auto"/>
          <w:kern w:val="44"/>
          <w:szCs w:val="24"/>
        </w:rPr>
      </w:pPr>
      <w:r>
        <w:rPr>
          <w:rFonts w:hint="eastAsia" w:ascii="宋体" w:hAnsi="宋体" w:eastAsia="宋体"/>
          <w:color w:val="auto"/>
          <w:kern w:val="44"/>
          <w:szCs w:val="24"/>
          <w:lang w:val="en-US" w:eastAsia="zh-CN"/>
        </w:rPr>
        <w:t>5</w:t>
      </w:r>
      <w:r>
        <w:rPr>
          <w:rFonts w:hint="eastAsia" w:ascii="宋体" w:hAnsi="宋体" w:eastAsia="宋体"/>
          <w:color w:val="auto"/>
          <w:kern w:val="44"/>
          <w:szCs w:val="24"/>
        </w:rPr>
        <w:t>.1 供应商应承担所有与准备和参加磋商有关的费用。不论磋商的结果如何，采购人均无义务和责任承担这些费用。</w:t>
      </w:r>
    </w:p>
    <w:p>
      <w:pPr>
        <w:pStyle w:val="6"/>
        <w:spacing w:line="360" w:lineRule="auto"/>
        <w:jc w:val="center"/>
        <w:rPr>
          <w:rFonts w:ascii="宋体" w:hAnsi="宋体" w:eastAsia="宋体"/>
          <w:b w:val="0"/>
          <w:color w:val="auto"/>
          <w:kern w:val="44"/>
          <w:sz w:val="24"/>
          <w:szCs w:val="24"/>
        </w:rPr>
      </w:pPr>
      <w:r>
        <w:rPr>
          <w:rFonts w:hint="eastAsia" w:ascii="宋体" w:hAnsi="宋体" w:eastAsia="宋体"/>
          <w:b w:val="0"/>
          <w:color w:val="auto"/>
          <w:kern w:val="44"/>
          <w:sz w:val="24"/>
          <w:szCs w:val="24"/>
        </w:rPr>
        <w:t>二   磋商文件</w:t>
      </w:r>
      <w:bookmarkEnd w:id="24"/>
      <w:bookmarkEnd w:id="25"/>
      <w:bookmarkEnd w:id="26"/>
    </w:p>
    <w:p>
      <w:pPr>
        <w:pStyle w:val="7"/>
        <w:spacing w:line="360" w:lineRule="auto"/>
        <w:rPr>
          <w:rFonts w:ascii="宋体" w:hAnsi="宋体" w:eastAsia="宋体"/>
          <w:b w:val="0"/>
          <w:color w:val="auto"/>
          <w:kern w:val="44"/>
          <w:sz w:val="24"/>
          <w:szCs w:val="24"/>
        </w:rPr>
      </w:pPr>
      <w:bookmarkStart w:id="27" w:name="_Toc22514"/>
      <w:bookmarkStart w:id="28" w:name="_Toc520356147"/>
      <w:bookmarkStart w:id="29" w:name="_Toc449524475"/>
      <w:r>
        <w:rPr>
          <w:rFonts w:hint="eastAsia" w:ascii="宋体" w:hAnsi="宋体" w:eastAsia="宋体"/>
          <w:b w:val="0"/>
          <w:color w:val="auto"/>
          <w:kern w:val="44"/>
          <w:sz w:val="24"/>
          <w:szCs w:val="24"/>
          <w:lang w:val="en-US" w:eastAsia="zh-CN"/>
        </w:rPr>
        <w:t>6</w:t>
      </w:r>
      <w:r>
        <w:rPr>
          <w:rFonts w:hint="eastAsia" w:ascii="宋体" w:hAnsi="宋体" w:eastAsia="宋体"/>
          <w:b w:val="0"/>
          <w:color w:val="auto"/>
          <w:kern w:val="44"/>
          <w:sz w:val="24"/>
          <w:szCs w:val="24"/>
        </w:rPr>
        <w:t>、磋商文件构成</w:t>
      </w:r>
      <w:bookmarkEnd w:id="27"/>
      <w:bookmarkEnd w:id="28"/>
      <w:bookmarkEnd w:id="29"/>
    </w:p>
    <w:p>
      <w:pPr>
        <w:spacing w:line="360" w:lineRule="auto"/>
        <w:ind w:firstLine="600" w:firstLineChars="250"/>
        <w:rPr>
          <w:rFonts w:ascii="宋体" w:hAnsi="宋体" w:eastAsia="宋体"/>
          <w:color w:val="auto"/>
          <w:kern w:val="44"/>
          <w:szCs w:val="24"/>
        </w:rPr>
      </w:pPr>
      <w:r>
        <w:rPr>
          <w:rFonts w:hint="eastAsia" w:ascii="宋体" w:hAnsi="宋体" w:eastAsia="宋体"/>
          <w:color w:val="auto"/>
          <w:kern w:val="44"/>
          <w:szCs w:val="24"/>
        </w:rPr>
        <w:t>要求提供服务的内容及报价须知、合同条件等在《磋商文件》中均有说明。</w:t>
      </w:r>
    </w:p>
    <w:p>
      <w:pPr>
        <w:spacing w:line="360" w:lineRule="auto"/>
        <w:rPr>
          <w:rFonts w:ascii="宋体" w:hAnsi="宋体" w:eastAsia="宋体"/>
          <w:color w:val="auto"/>
          <w:kern w:val="44"/>
          <w:szCs w:val="24"/>
        </w:rPr>
      </w:pPr>
      <w:r>
        <w:rPr>
          <w:rFonts w:hint="eastAsia" w:ascii="宋体" w:hAnsi="宋体" w:eastAsia="宋体"/>
          <w:color w:val="auto"/>
          <w:kern w:val="44"/>
          <w:szCs w:val="24"/>
        </w:rPr>
        <w:t>《磋商文件》共六部分，内容如下：</w:t>
      </w:r>
    </w:p>
    <w:p>
      <w:pPr>
        <w:spacing w:line="360" w:lineRule="auto"/>
        <w:ind w:firstLine="566" w:firstLineChars="236"/>
        <w:rPr>
          <w:rFonts w:ascii="宋体" w:hAnsi="宋体" w:eastAsia="宋体"/>
          <w:color w:val="auto"/>
          <w:kern w:val="44"/>
          <w:szCs w:val="24"/>
        </w:rPr>
      </w:pPr>
      <w:r>
        <w:rPr>
          <w:rFonts w:hint="eastAsia" w:ascii="宋体" w:hAnsi="宋体" w:eastAsia="宋体"/>
          <w:color w:val="auto"/>
          <w:kern w:val="44"/>
          <w:szCs w:val="24"/>
        </w:rPr>
        <w:t>第一部分  竞争性磋商</w:t>
      </w:r>
      <w:r>
        <w:rPr>
          <w:rFonts w:hint="eastAsia" w:ascii="宋体" w:hAnsi="宋体" w:eastAsia="宋体" w:cs="宋体"/>
          <w:color w:val="auto"/>
          <w:kern w:val="44"/>
          <w:szCs w:val="24"/>
        </w:rPr>
        <w:t>公告</w:t>
      </w:r>
    </w:p>
    <w:p>
      <w:pPr>
        <w:spacing w:line="360" w:lineRule="auto"/>
        <w:ind w:firstLine="566" w:firstLineChars="236"/>
        <w:rPr>
          <w:rFonts w:ascii="宋体" w:hAnsi="宋体" w:eastAsia="宋体"/>
          <w:color w:val="auto"/>
          <w:kern w:val="44"/>
          <w:szCs w:val="24"/>
        </w:rPr>
      </w:pPr>
      <w:r>
        <w:rPr>
          <w:rFonts w:hint="eastAsia" w:ascii="宋体" w:hAnsi="宋体" w:eastAsia="宋体"/>
          <w:color w:val="auto"/>
          <w:kern w:val="44"/>
          <w:szCs w:val="24"/>
        </w:rPr>
        <w:t>第二部分  供应商须知</w:t>
      </w:r>
    </w:p>
    <w:p>
      <w:pPr>
        <w:spacing w:line="360" w:lineRule="auto"/>
        <w:ind w:firstLine="566" w:firstLineChars="236"/>
        <w:rPr>
          <w:rFonts w:ascii="宋体" w:hAnsi="宋体" w:eastAsia="宋体"/>
          <w:color w:val="auto"/>
          <w:kern w:val="44"/>
          <w:szCs w:val="24"/>
        </w:rPr>
      </w:pPr>
      <w:r>
        <w:rPr>
          <w:rFonts w:hint="eastAsia" w:ascii="宋体" w:hAnsi="宋体" w:eastAsia="宋体"/>
          <w:color w:val="auto"/>
          <w:kern w:val="44"/>
          <w:szCs w:val="24"/>
        </w:rPr>
        <w:t>第三部分  技术需求书</w:t>
      </w:r>
    </w:p>
    <w:p>
      <w:pPr>
        <w:spacing w:line="360" w:lineRule="auto"/>
        <w:ind w:firstLine="566" w:firstLineChars="236"/>
        <w:rPr>
          <w:rFonts w:ascii="宋体" w:hAnsi="宋体" w:eastAsia="宋体"/>
          <w:color w:val="auto"/>
          <w:kern w:val="44"/>
          <w:szCs w:val="24"/>
        </w:rPr>
      </w:pPr>
      <w:r>
        <w:rPr>
          <w:rFonts w:hint="eastAsia" w:ascii="宋体" w:hAnsi="宋体" w:eastAsia="宋体"/>
          <w:color w:val="auto"/>
          <w:kern w:val="44"/>
          <w:szCs w:val="24"/>
        </w:rPr>
        <w:t>第四部分  评审标准</w:t>
      </w:r>
    </w:p>
    <w:p>
      <w:pPr>
        <w:spacing w:line="360" w:lineRule="auto"/>
        <w:ind w:firstLine="566" w:firstLineChars="236"/>
        <w:rPr>
          <w:rFonts w:ascii="宋体" w:hAnsi="宋体" w:eastAsia="宋体"/>
          <w:color w:val="auto"/>
          <w:kern w:val="44"/>
          <w:szCs w:val="24"/>
        </w:rPr>
      </w:pPr>
      <w:r>
        <w:rPr>
          <w:rFonts w:hint="eastAsia" w:ascii="宋体" w:hAnsi="宋体" w:eastAsia="宋体"/>
          <w:color w:val="auto"/>
          <w:kern w:val="44"/>
          <w:szCs w:val="24"/>
        </w:rPr>
        <w:t>第五部分  响应文件格式</w:t>
      </w:r>
    </w:p>
    <w:p>
      <w:pPr>
        <w:spacing w:line="360" w:lineRule="auto"/>
        <w:ind w:firstLine="566" w:firstLineChars="236"/>
        <w:rPr>
          <w:rFonts w:ascii="宋体" w:hAnsi="宋体" w:eastAsia="宋体"/>
          <w:color w:val="auto"/>
          <w:kern w:val="44"/>
          <w:szCs w:val="24"/>
        </w:rPr>
      </w:pPr>
      <w:r>
        <w:rPr>
          <w:rFonts w:hint="eastAsia" w:ascii="宋体" w:hAnsi="宋体" w:eastAsia="宋体"/>
          <w:color w:val="auto"/>
          <w:kern w:val="44"/>
          <w:szCs w:val="24"/>
        </w:rPr>
        <w:t>第六部分  合同文本</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pPr>
        <w:pStyle w:val="6"/>
        <w:spacing w:line="360" w:lineRule="auto"/>
        <w:jc w:val="center"/>
        <w:rPr>
          <w:rFonts w:ascii="宋体" w:hAnsi="宋体" w:eastAsia="宋体"/>
          <w:b w:val="0"/>
          <w:color w:val="auto"/>
          <w:kern w:val="44"/>
          <w:sz w:val="24"/>
          <w:szCs w:val="24"/>
        </w:rPr>
      </w:pPr>
      <w:bookmarkStart w:id="30" w:name="_Toc516367020"/>
      <w:bookmarkStart w:id="31" w:name="_Toc1333"/>
      <w:bookmarkStart w:id="32" w:name="_Toc449524477"/>
      <w:bookmarkStart w:id="33" w:name="_Toc520356150"/>
      <w:r>
        <w:rPr>
          <w:rFonts w:hint="eastAsia" w:ascii="宋体" w:hAnsi="宋体" w:eastAsia="宋体"/>
          <w:b w:val="0"/>
          <w:color w:val="auto"/>
          <w:kern w:val="44"/>
          <w:sz w:val="24"/>
          <w:szCs w:val="24"/>
        </w:rPr>
        <w:t>三   响应文件</w:t>
      </w:r>
      <w:bookmarkEnd w:id="30"/>
      <w:r>
        <w:rPr>
          <w:rFonts w:hint="eastAsia" w:ascii="宋体" w:hAnsi="宋体" w:eastAsia="宋体"/>
          <w:b w:val="0"/>
          <w:color w:val="auto"/>
          <w:kern w:val="44"/>
          <w:sz w:val="24"/>
          <w:szCs w:val="24"/>
        </w:rPr>
        <w:t>的编制</w:t>
      </w:r>
      <w:bookmarkEnd w:id="31"/>
      <w:bookmarkEnd w:id="32"/>
      <w:bookmarkEnd w:id="33"/>
    </w:p>
    <w:p>
      <w:pPr>
        <w:pStyle w:val="7"/>
        <w:spacing w:line="360" w:lineRule="auto"/>
        <w:rPr>
          <w:rFonts w:ascii="宋体" w:hAnsi="宋体" w:eastAsia="宋体"/>
          <w:b w:val="0"/>
          <w:color w:val="auto"/>
          <w:kern w:val="44"/>
          <w:sz w:val="24"/>
          <w:szCs w:val="24"/>
        </w:rPr>
      </w:pPr>
      <w:bookmarkStart w:id="34" w:name="_Toc520356151"/>
      <w:bookmarkStart w:id="35" w:name="_Toc9254"/>
      <w:bookmarkStart w:id="36" w:name="_Toc516367021"/>
      <w:bookmarkStart w:id="37" w:name="_Toc449524478"/>
      <w:r>
        <w:rPr>
          <w:rFonts w:ascii="宋体" w:hAnsi="宋体" w:eastAsia="宋体"/>
          <w:b w:val="0"/>
          <w:color w:val="auto"/>
          <w:kern w:val="44"/>
          <w:sz w:val="24"/>
          <w:szCs w:val="24"/>
        </w:rPr>
        <w:t>7</w:t>
      </w:r>
      <w:r>
        <w:rPr>
          <w:rFonts w:hint="eastAsia" w:ascii="宋体" w:hAnsi="宋体" w:eastAsia="宋体"/>
          <w:b w:val="0"/>
          <w:color w:val="auto"/>
          <w:kern w:val="44"/>
          <w:sz w:val="24"/>
          <w:szCs w:val="24"/>
        </w:rPr>
        <w:t>、报价范围及响应文件中计量单位的使用</w:t>
      </w:r>
      <w:bookmarkEnd w:id="34"/>
      <w:bookmarkEnd w:id="35"/>
      <w:bookmarkEnd w:id="36"/>
      <w:bookmarkEnd w:id="37"/>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供应商应对《磋商文件》中所列的所有内容进行报价，不得只对部分内容进行报价。</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《响应文件》中所使用的计量单位，除《磋商文件》中有特殊要求外，应采用中华人民共和国法定计量单位。</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响应文件构成:供应商应完整地按《磋商文件》第五部分“响应文件格式”提供的响应文件格式填写《响应文件》。</w:t>
      </w:r>
    </w:p>
    <w:p>
      <w:pPr>
        <w:spacing w:line="360" w:lineRule="auto"/>
        <w:ind w:firstLine="458" w:firstLineChars="191"/>
        <w:rPr>
          <w:rFonts w:ascii="宋体" w:hAnsi="宋体" w:eastAsia="宋体" w:cs="Century"/>
          <w:color w:val="auto"/>
          <w:kern w:val="44"/>
          <w:szCs w:val="24"/>
        </w:rPr>
      </w:pPr>
      <w:r>
        <w:rPr>
          <w:rFonts w:hint="eastAsia" w:ascii="宋体" w:hAnsi="宋体" w:eastAsia="宋体"/>
          <w:color w:val="auto"/>
          <w:kern w:val="44"/>
          <w:szCs w:val="24"/>
        </w:rPr>
        <w:t>报价:所有报价均以人民币报价。供应商的报价应遵守《中华人民共和国价格法》。只能有一个报价。</w:t>
      </w:r>
    </w:p>
    <w:p>
      <w:pPr>
        <w:spacing w:line="360" w:lineRule="auto"/>
        <w:ind w:firstLine="458" w:firstLineChars="191"/>
        <w:rPr>
          <w:rFonts w:ascii="宋体" w:hAnsi="宋体" w:eastAsia="宋体"/>
          <w:b/>
          <w:color w:val="auto"/>
          <w:kern w:val="44"/>
          <w:szCs w:val="24"/>
        </w:rPr>
      </w:pPr>
      <w:r>
        <w:rPr>
          <w:rFonts w:ascii="宋体" w:hAnsi="宋体" w:eastAsia="宋体" w:cs="Century"/>
          <w:color w:val="auto"/>
          <w:kern w:val="44"/>
          <w:szCs w:val="24"/>
        </w:rPr>
        <w:t>8</w:t>
      </w:r>
      <w:r>
        <w:rPr>
          <w:rFonts w:hint="eastAsia" w:ascii="宋体" w:hAnsi="宋体" w:eastAsia="宋体" w:cs="宋体"/>
          <w:color w:val="auto"/>
          <w:kern w:val="44"/>
          <w:szCs w:val="24"/>
        </w:rPr>
        <w:t>、磋商保证金</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磋商保证金：本项目需要供应商提交</w:t>
      </w:r>
      <w:r>
        <w:rPr>
          <w:rFonts w:ascii="宋体" w:hAnsi="宋体" w:eastAsia="宋体"/>
          <w:color w:val="auto"/>
          <w:kern w:val="44"/>
          <w:szCs w:val="24"/>
        </w:rPr>
        <w:t>0</w:t>
      </w:r>
      <w:r>
        <w:rPr>
          <w:rFonts w:hint="eastAsia" w:ascii="宋体" w:hAnsi="宋体" w:eastAsia="宋体"/>
          <w:color w:val="auto"/>
          <w:kern w:val="44"/>
          <w:szCs w:val="24"/>
        </w:rPr>
        <w:t>元（大写：0万元）的磋商保证金；</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保证金形式：</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供应商应在响应</w:t>
      </w:r>
      <w:r>
        <w:rPr>
          <w:rFonts w:ascii="宋体" w:hAnsi="宋体" w:eastAsia="宋体"/>
          <w:color w:val="auto"/>
          <w:kern w:val="44"/>
          <w:szCs w:val="24"/>
        </w:rPr>
        <w:t>文件</w:t>
      </w:r>
      <w:r>
        <w:rPr>
          <w:rFonts w:hint="eastAsia" w:ascii="宋体" w:hAnsi="宋体" w:eastAsia="宋体"/>
          <w:color w:val="auto"/>
          <w:kern w:val="44"/>
          <w:szCs w:val="24"/>
        </w:rPr>
        <w:t>截止前向采购代理机构提交磋商保证金，采购代理机构将同时出具相应的磋商保证金收据。对于未能按要求提交足额磋商保证金的响应文件，将被拒绝。</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采购代理机构相关信息如下：</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账户名称：/</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开户行：/</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账号：/</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联系人：/</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地址：/</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联系电话：/</w:t>
      </w:r>
    </w:p>
    <w:p>
      <w:pPr>
        <w:pStyle w:val="7"/>
        <w:spacing w:line="360" w:lineRule="auto"/>
        <w:rPr>
          <w:rFonts w:ascii="宋体" w:hAnsi="宋体" w:eastAsia="宋体"/>
          <w:b w:val="0"/>
          <w:color w:val="auto"/>
          <w:kern w:val="44"/>
          <w:sz w:val="24"/>
          <w:szCs w:val="24"/>
        </w:rPr>
      </w:pPr>
      <w:r>
        <w:rPr>
          <w:rFonts w:ascii="宋体" w:hAnsi="宋体" w:eastAsia="宋体"/>
          <w:b w:val="0"/>
          <w:color w:val="auto"/>
          <w:kern w:val="44"/>
          <w:sz w:val="24"/>
          <w:szCs w:val="24"/>
        </w:rPr>
        <w:t>9</w:t>
      </w:r>
      <w:r>
        <w:rPr>
          <w:rFonts w:hint="eastAsia" w:ascii="宋体" w:hAnsi="宋体" w:eastAsia="宋体"/>
          <w:b w:val="0"/>
          <w:color w:val="auto"/>
          <w:kern w:val="44"/>
          <w:sz w:val="24"/>
          <w:szCs w:val="24"/>
        </w:rPr>
        <w:t>、响应文件有效期</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响应文件应在规定的磋商日后的</w:t>
      </w:r>
      <w:r>
        <w:rPr>
          <w:rFonts w:hint="eastAsia" w:ascii="宋体" w:hAnsi="宋体" w:eastAsia="宋体"/>
          <w:color w:val="auto"/>
          <w:kern w:val="44"/>
          <w:szCs w:val="24"/>
          <w:u w:val="single"/>
        </w:rPr>
        <w:t>90</w:t>
      </w:r>
      <w:r>
        <w:rPr>
          <w:rFonts w:hint="eastAsia" w:ascii="宋体" w:hAnsi="宋体" w:eastAsia="宋体"/>
          <w:color w:val="auto"/>
          <w:kern w:val="44"/>
          <w:szCs w:val="24"/>
        </w:rPr>
        <w:t>天内保持有效，响应文件有效期不满足要求的《响应文件》将做无效处理。</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采购人、采购代理机构可根据实际情况，在原响应文件有效期截止之前，要求供应商延长响应文件的有效期。接受该要求的供应商将不会被要求和允许修正其报价。上述要求和答复将以书面形式作出。</w:t>
      </w:r>
    </w:p>
    <w:p>
      <w:pPr>
        <w:pStyle w:val="7"/>
        <w:spacing w:line="360" w:lineRule="auto"/>
        <w:rPr>
          <w:rFonts w:ascii="宋体" w:hAnsi="宋体" w:eastAsia="宋体"/>
          <w:b w:val="0"/>
          <w:color w:val="auto"/>
          <w:kern w:val="44"/>
          <w:sz w:val="24"/>
          <w:szCs w:val="24"/>
        </w:rPr>
      </w:pPr>
      <w:bookmarkStart w:id="38" w:name="_Toc520356158"/>
      <w:bookmarkStart w:id="39" w:name="_Toc7154"/>
      <w:bookmarkStart w:id="40" w:name="_Toc449524481"/>
      <w:r>
        <w:rPr>
          <w:rFonts w:ascii="宋体" w:hAnsi="宋体" w:eastAsia="宋体"/>
          <w:b w:val="0"/>
          <w:color w:val="auto"/>
          <w:kern w:val="44"/>
          <w:sz w:val="24"/>
          <w:szCs w:val="24"/>
        </w:rPr>
        <w:t>10</w:t>
      </w:r>
      <w:r>
        <w:rPr>
          <w:rFonts w:hint="eastAsia" w:ascii="宋体" w:hAnsi="宋体" w:eastAsia="宋体"/>
          <w:b w:val="0"/>
          <w:color w:val="auto"/>
          <w:kern w:val="44"/>
          <w:sz w:val="24"/>
          <w:szCs w:val="24"/>
        </w:rPr>
        <w:t>、响应文件的签署</w:t>
      </w:r>
      <w:bookmarkEnd w:id="38"/>
      <w:r>
        <w:rPr>
          <w:rFonts w:hint="eastAsia" w:ascii="宋体" w:hAnsi="宋体" w:eastAsia="宋体"/>
          <w:b w:val="0"/>
          <w:color w:val="auto"/>
          <w:kern w:val="44"/>
          <w:sz w:val="24"/>
          <w:szCs w:val="24"/>
        </w:rPr>
        <w:t>及规定</w:t>
      </w:r>
      <w:bookmarkEnd w:id="39"/>
      <w:bookmarkEnd w:id="40"/>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供应商应准备《响应文件》正本</w:t>
      </w:r>
      <w:r>
        <w:rPr>
          <w:rFonts w:hint="eastAsia" w:ascii="宋体" w:hAnsi="宋体" w:eastAsia="宋体"/>
          <w:color w:val="auto"/>
          <w:kern w:val="44"/>
          <w:szCs w:val="24"/>
          <w:u w:val="single"/>
        </w:rPr>
        <w:t>1</w:t>
      </w:r>
      <w:r>
        <w:rPr>
          <w:rFonts w:hint="eastAsia" w:ascii="宋体" w:hAnsi="宋体" w:eastAsia="宋体"/>
          <w:color w:val="auto"/>
          <w:kern w:val="44"/>
          <w:szCs w:val="24"/>
        </w:rPr>
        <w:t>份和副本</w:t>
      </w:r>
      <w:r>
        <w:rPr>
          <w:rFonts w:hint="eastAsia" w:ascii="宋体" w:hAnsi="宋体" w:eastAsia="宋体"/>
          <w:color w:val="auto"/>
          <w:kern w:val="44"/>
          <w:szCs w:val="24"/>
          <w:u w:val="single"/>
        </w:rPr>
        <w:t>2</w:t>
      </w:r>
      <w:r>
        <w:rPr>
          <w:rFonts w:hint="eastAsia" w:ascii="宋体" w:hAnsi="宋体" w:eastAsia="宋体"/>
          <w:color w:val="auto"/>
          <w:kern w:val="44"/>
          <w:szCs w:val="24"/>
        </w:rPr>
        <w:t>份（</w:t>
      </w:r>
      <w:r>
        <w:rPr>
          <w:rFonts w:ascii="宋体" w:hAnsi="宋体" w:eastAsia="宋体"/>
          <w:color w:val="auto"/>
          <w:kern w:val="44"/>
          <w:szCs w:val="24"/>
        </w:rPr>
        <w:t>A4</w:t>
      </w:r>
      <w:r>
        <w:rPr>
          <w:rFonts w:hint="eastAsia" w:ascii="宋体" w:hAnsi="宋体" w:eastAsia="宋体"/>
          <w:color w:val="auto"/>
          <w:kern w:val="44"/>
          <w:szCs w:val="24"/>
        </w:rPr>
        <w:t>幅面），每份《响应文件》须清楚地标明“正本”或“副本”。若正本和副本不符，以正本为准。</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任何行间插字、涂改和增删，必须由法定代表人本人或授权代表本人签字或签章后才有效。</w:t>
      </w:r>
    </w:p>
    <w:p>
      <w:pPr>
        <w:spacing w:line="360" w:lineRule="auto"/>
        <w:ind w:firstLine="360" w:firstLineChars="150"/>
        <w:rPr>
          <w:rFonts w:ascii="宋体" w:hAnsi="宋体" w:eastAsia="宋体"/>
          <w:color w:val="auto"/>
          <w:kern w:val="44"/>
          <w:szCs w:val="24"/>
        </w:rPr>
      </w:pPr>
      <w:r>
        <w:rPr>
          <w:rFonts w:hint="eastAsia" w:ascii="宋体" w:hAnsi="宋体" w:eastAsia="宋体"/>
          <w:color w:val="auto"/>
          <w:kern w:val="44"/>
          <w:szCs w:val="24"/>
        </w:rPr>
        <w:t>《响应文件》因字迹潦草或表达不清所引起的后果由供应商负责。</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本《磋商文件》中所要求的公章是指行政公章，加盖合同专用章、报价专用章等非行政公章的《响应文件》无效。</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每册采用左侧胶装方式装订，装订应牢固、不易拆散和换页，不得采用活页装订。</w:t>
      </w:r>
    </w:p>
    <w:p>
      <w:pPr>
        <w:pStyle w:val="6"/>
        <w:spacing w:line="360" w:lineRule="auto"/>
        <w:jc w:val="center"/>
        <w:rPr>
          <w:rFonts w:ascii="宋体" w:hAnsi="宋体" w:eastAsia="宋体"/>
          <w:b w:val="0"/>
          <w:color w:val="auto"/>
          <w:kern w:val="44"/>
          <w:sz w:val="24"/>
          <w:szCs w:val="24"/>
        </w:rPr>
      </w:pPr>
      <w:bookmarkStart w:id="41" w:name="_Toc22687"/>
      <w:bookmarkStart w:id="42" w:name="_Toc520356159"/>
      <w:bookmarkStart w:id="43" w:name="_Toc449524482"/>
      <w:r>
        <w:rPr>
          <w:rFonts w:hint="eastAsia" w:ascii="宋体" w:hAnsi="宋体" w:eastAsia="宋体"/>
          <w:b w:val="0"/>
          <w:color w:val="auto"/>
          <w:kern w:val="44"/>
          <w:sz w:val="24"/>
          <w:szCs w:val="24"/>
        </w:rPr>
        <w:t>四   响应文件的递交</w:t>
      </w:r>
      <w:bookmarkEnd w:id="41"/>
      <w:bookmarkEnd w:id="42"/>
      <w:bookmarkEnd w:id="43"/>
    </w:p>
    <w:p>
      <w:pPr>
        <w:pStyle w:val="7"/>
        <w:spacing w:line="360" w:lineRule="auto"/>
        <w:rPr>
          <w:rFonts w:ascii="宋体" w:hAnsi="宋体" w:eastAsia="宋体"/>
          <w:b w:val="0"/>
          <w:color w:val="auto"/>
          <w:kern w:val="44"/>
          <w:sz w:val="24"/>
          <w:szCs w:val="24"/>
        </w:rPr>
      </w:pPr>
      <w:bookmarkStart w:id="44" w:name="_Toc520356160"/>
      <w:bookmarkStart w:id="45" w:name="_Toc21099"/>
      <w:bookmarkStart w:id="46" w:name="_Toc449524483"/>
      <w:r>
        <w:rPr>
          <w:rFonts w:ascii="宋体" w:hAnsi="宋体" w:eastAsia="宋体"/>
          <w:b w:val="0"/>
          <w:color w:val="auto"/>
          <w:kern w:val="44"/>
          <w:sz w:val="24"/>
          <w:szCs w:val="24"/>
        </w:rPr>
        <w:t>11</w:t>
      </w:r>
      <w:r>
        <w:rPr>
          <w:rFonts w:hint="eastAsia" w:ascii="宋体" w:hAnsi="宋体" w:eastAsia="宋体"/>
          <w:b w:val="0"/>
          <w:color w:val="auto"/>
          <w:kern w:val="44"/>
          <w:sz w:val="24"/>
          <w:szCs w:val="24"/>
        </w:rPr>
        <w:t>、响应文件的密封和标记</w:t>
      </w:r>
      <w:bookmarkEnd w:id="44"/>
      <w:bookmarkEnd w:id="45"/>
      <w:bookmarkEnd w:id="46"/>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送达《响应文件》时，供应商应将《响应文件》密封。《响应文件》正本和副本密封装在单独的信封中，且在封面标明“正本”“副本”字样。</w:t>
      </w:r>
    </w:p>
    <w:p>
      <w:pPr>
        <w:spacing w:line="360" w:lineRule="auto"/>
        <w:rPr>
          <w:rFonts w:ascii="宋体" w:hAnsi="宋体" w:eastAsia="宋体"/>
          <w:color w:val="auto"/>
          <w:kern w:val="44"/>
          <w:szCs w:val="24"/>
        </w:rPr>
      </w:pPr>
      <w:r>
        <w:rPr>
          <w:rFonts w:hint="eastAsia" w:ascii="宋体" w:hAnsi="宋体" w:eastAsia="宋体"/>
          <w:color w:val="auto"/>
          <w:kern w:val="44"/>
          <w:szCs w:val="24"/>
        </w:rPr>
        <w:t xml:space="preserve"> 所有信封上均应：</w:t>
      </w:r>
    </w:p>
    <w:p>
      <w:pPr>
        <w:spacing w:line="360" w:lineRule="auto"/>
        <w:rPr>
          <w:rFonts w:ascii="宋体" w:hAnsi="宋体" w:eastAsia="宋体"/>
          <w:color w:val="auto"/>
          <w:kern w:val="44"/>
          <w:szCs w:val="24"/>
        </w:rPr>
      </w:pPr>
      <w:r>
        <w:rPr>
          <w:rFonts w:hint="eastAsia" w:ascii="宋体" w:hAnsi="宋体" w:eastAsia="宋体"/>
          <w:color w:val="auto"/>
          <w:kern w:val="44"/>
          <w:szCs w:val="24"/>
        </w:rPr>
        <w:t>（1）标明项目名称、采购编号的字样。</w:t>
      </w:r>
    </w:p>
    <w:p>
      <w:pPr>
        <w:spacing w:line="360" w:lineRule="auto"/>
        <w:rPr>
          <w:rFonts w:ascii="宋体" w:hAnsi="宋体" w:eastAsia="宋体"/>
          <w:color w:val="auto"/>
          <w:kern w:val="44"/>
          <w:szCs w:val="24"/>
        </w:rPr>
      </w:pPr>
      <w:r>
        <w:rPr>
          <w:rFonts w:hint="eastAsia" w:ascii="宋体" w:hAnsi="宋体" w:eastAsia="宋体"/>
          <w:color w:val="auto"/>
          <w:kern w:val="44"/>
          <w:szCs w:val="24"/>
        </w:rPr>
        <w:t>（2）在信封的封装处加盖供应商单位公章并由法人或授权代表签字。</w:t>
      </w:r>
    </w:p>
    <w:p>
      <w:pPr>
        <w:spacing w:line="360" w:lineRule="auto"/>
        <w:rPr>
          <w:rFonts w:ascii="宋体" w:hAnsi="宋体" w:eastAsia="宋体"/>
          <w:color w:val="auto"/>
          <w:kern w:val="44"/>
          <w:szCs w:val="24"/>
        </w:rPr>
      </w:pPr>
      <w:r>
        <w:rPr>
          <w:rFonts w:hint="eastAsia" w:ascii="宋体" w:hAnsi="宋体" w:eastAsia="宋体"/>
          <w:color w:val="auto"/>
          <w:kern w:val="44"/>
          <w:szCs w:val="24"/>
        </w:rPr>
        <w:t>（3）信封上还应写明供应商名称和地址，以便若其响应文件被宣布为“迟到”响应文件时，能原封退回。</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如果供应商未按上述要求密封及加写标记，采购人或采购代理机构对《响应文件》的误投或过早启封概不负责。</w:t>
      </w:r>
    </w:p>
    <w:p>
      <w:pPr>
        <w:spacing w:line="360" w:lineRule="auto"/>
        <w:rPr>
          <w:rFonts w:ascii="宋体" w:hAnsi="宋体" w:eastAsia="宋体"/>
          <w:color w:val="auto"/>
          <w:kern w:val="44"/>
          <w:szCs w:val="24"/>
        </w:rPr>
      </w:pPr>
      <w:bookmarkStart w:id="47" w:name="_Toc520356161"/>
      <w:r>
        <w:rPr>
          <w:rFonts w:hint="eastAsia" w:ascii="宋体" w:hAnsi="宋体" w:eastAsia="宋体"/>
          <w:color w:val="auto"/>
          <w:kern w:val="44"/>
          <w:szCs w:val="24"/>
        </w:rPr>
        <w:t>响应文件送达截止</w:t>
      </w:r>
      <w:bookmarkEnd w:id="47"/>
      <w:r>
        <w:rPr>
          <w:rFonts w:hint="eastAsia" w:ascii="宋体" w:hAnsi="宋体" w:eastAsia="宋体"/>
          <w:color w:val="auto"/>
          <w:kern w:val="44"/>
          <w:szCs w:val="24"/>
        </w:rPr>
        <w:t>期：</w:t>
      </w:r>
    </w:p>
    <w:p>
      <w:pPr>
        <w:spacing w:line="360" w:lineRule="auto"/>
        <w:rPr>
          <w:rFonts w:ascii="宋体" w:hAnsi="宋体" w:eastAsia="宋体"/>
          <w:color w:val="auto"/>
          <w:kern w:val="44"/>
          <w:szCs w:val="24"/>
        </w:rPr>
      </w:pPr>
      <w:r>
        <w:rPr>
          <w:rFonts w:hint="eastAsia" w:ascii="宋体" w:hAnsi="宋体" w:eastAsia="宋体"/>
          <w:color w:val="auto"/>
          <w:kern w:val="44"/>
          <w:szCs w:val="24"/>
        </w:rPr>
        <w:t>（1）供应商应在磋商文件中规定的《响应文件》送达截止日期和时间内，将《响应文件》递交到指定地点。</w:t>
      </w:r>
    </w:p>
    <w:p>
      <w:pPr>
        <w:spacing w:line="360" w:lineRule="auto"/>
        <w:rPr>
          <w:rFonts w:ascii="宋体" w:hAnsi="宋体" w:eastAsia="宋体"/>
          <w:color w:val="auto"/>
          <w:kern w:val="44"/>
          <w:szCs w:val="24"/>
        </w:rPr>
      </w:pPr>
      <w:r>
        <w:rPr>
          <w:rFonts w:hint="eastAsia" w:ascii="宋体" w:hAnsi="宋体" w:eastAsia="宋体"/>
          <w:color w:val="auto"/>
          <w:kern w:val="44"/>
          <w:szCs w:val="24"/>
        </w:rPr>
        <w:t>（2）采购人、采购代理机构有权按本须知的规定，通过修改《磋商文件》延长响应文件送达截止日期和时间。在此情况下，采购人、采购代理机构和供应商受截止日期和时间制约的所有权利和义务均应延长至新的截止日期和时间。</w:t>
      </w:r>
    </w:p>
    <w:p>
      <w:pPr>
        <w:spacing w:line="360" w:lineRule="auto"/>
        <w:rPr>
          <w:rFonts w:ascii="宋体" w:hAnsi="宋体" w:eastAsia="宋体"/>
          <w:color w:val="auto"/>
          <w:kern w:val="44"/>
          <w:szCs w:val="24"/>
        </w:rPr>
      </w:pPr>
      <w:r>
        <w:rPr>
          <w:rFonts w:hint="eastAsia" w:ascii="宋体" w:hAnsi="宋体" w:eastAsia="宋体"/>
          <w:color w:val="auto"/>
          <w:kern w:val="44"/>
          <w:szCs w:val="24"/>
        </w:rPr>
        <w:t>（3）采购人、采购代理机构将拒绝并原封退回在本须知规定的《响应文件》送达截止日期和时间后收到的任何《响应文件》。</w:t>
      </w:r>
    </w:p>
    <w:p>
      <w:pPr>
        <w:pStyle w:val="6"/>
        <w:spacing w:line="360" w:lineRule="auto"/>
        <w:jc w:val="center"/>
        <w:rPr>
          <w:rFonts w:ascii="宋体" w:hAnsi="宋体" w:eastAsia="宋体"/>
          <w:b w:val="0"/>
          <w:color w:val="auto"/>
          <w:kern w:val="44"/>
          <w:sz w:val="24"/>
          <w:szCs w:val="24"/>
        </w:rPr>
      </w:pPr>
      <w:bookmarkStart w:id="48" w:name="_Toc520356163"/>
      <w:bookmarkStart w:id="49" w:name="_Toc13629"/>
      <w:bookmarkStart w:id="50" w:name="_Toc449524484"/>
      <w:r>
        <w:rPr>
          <w:rFonts w:hint="eastAsia" w:ascii="宋体" w:hAnsi="宋体" w:eastAsia="宋体"/>
          <w:b w:val="0"/>
          <w:color w:val="auto"/>
          <w:kern w:val="44"/>
          <w:sz w:val="24"/>
          <w:szCs w:val="24"/>
        </w:rPr>
        <w:t>五   磋商</w:t>
      </w:r>
      <w:bookmarkEnd w:id="48"/>
      <w:r>
        <w:rPr>
          <w:rFonts w:hint="eastAsia" w:ascii="宋体" w:hAnsi="宋体" w:eastAsia="宋体"/>
          <w:b w:val="0"/>
          <w:color w:val="auto"/>
          <w:kern w:val="44"/>
          <w:sz w:val="24"/>
          <w:szCs w:val="24"/>
        </w:rPr>
        <w:t>及评审</w:t>
      </w:r>
      <w:bookmarkEnd w:id="49"/>
      <w:bookmarkEnd w:id="50"/>
    </w:p>
    <w:p>
      <w:pPr>
        <w:pStyle w:val="7"/>
        <w:spacing w:line="360" w:lineRule="auto"/>
        <w:rPr>
          <w:rFonts w:ascii="宋体" w:hAnsi="宋体" w:eastAsia="宋体"/>
          <w:b w:val="0"/>
          <w:color w:val="auto"/>
          <w:kern w:val="44"/>
          <w:sz w:val="24"/>
          <w:szCs w:val="24"/>
        </w:rPr>
      </w:pPr>
      <w:bookmarkStart w:id="51" w:name="_Toc15644"/>
      <w:bookmarkStart w:id="52" w:name="_Toc449524485"/>
      <w:r>
        <w:rPr>
          <w:rFonts w:ascii="宋体" w:hAnsi="宋体" w:eastAsia="宋体"/>
          <w:b w:val="0"/>
          <w:color w:val="auto"/>
          <w:kern w:val="44"/>
          <w:sz w:val="24"/>
          <w:szCs w:val="24"/>
        </w:rPr>
        <w:t>12</w:t>
      </w:r>
      <w:r>
        <w:rPr>
          <w:rFonts w:hint="eastAsia" w:ascii="宋体" w:hAnsi="宋体" w:eastAsia="宋体"/>
          <w:b w:val="0"/>
          <w:color w:val="auto"/>
          <w:kern w:val="44"/>
          <w:sz w:val="24"/>
          <w:szCs w:val="24"/>
        </w:rPr>
        <w:t>、送达响应文件</w:t>
      </w:r>
      <w:bookmarkEnd w:id="51"/>
      <w:bookmarkEnd w:id="52"/>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采购人、采购代理机构应当按磋商文件的规定，在《响应文件》送达截止时间的同一时间和预先确定的地点组织磋商活动，并邀请所有供应商代表参加。供应商代表应签名报到以证明其出席，</w:t>
      </w:r>
      <w:r>
        <w:rPr>
          <w:rFonts w:hint="eastAsia" w:ascii="宋体" w:hAnsi="宋体" w:eastAsia="宋体"/>
          <w:color w:val="auto"/>
          <w:szCs w:val="24"/>
        </w:rPr>
        <w:t>同时授权代表须持有书面的 “法人代表授权书复印件（加盖公章、法人章）”，“法定代表人身份证复印件（加盖公章、法人章）”，“授权代表身份证原件及复印件（加盖公章）”。</w:t>
      </w:r>
      <w:bookmarkStart w:id="53" w:name="_Toc520356165"/>
    </w:p>
    <w:bookmarkEnd w:id="53"/>
    <w:p>
      <w:pPr>
        <w:pStyle w:val="7"/>
        <w:spacing w:line="360" w:lineRule="auto"/>
        <w:rPr>
          <w:rFonts w:ascii="宋体" w:hAnsi="宋体" w:eastAsia="宋体"/>
          <w:b w:val="0"/>
          <w:color w:val="auto"/>
          <w:kern w:val="44"/>
          <w:sz w:val="24"/>
          <w:szCs w:val="24"/>
        </w:rPr>
      </w:pPr>
      <w:r>
        <w:rPr>
          <w:rFonts w:hint="eastAsia" w:ascii="宋体" w:hAnsi="宋体" w:eastAsia="宋体"/>
          <w:b w:val="0"/>
          <w:color w:val="auto"/>
          <w:kern w:val="44"/>
          <w:sz w:val="24"/>
          <w:szCs w:val="24"/>
        </w:rPr>
        <w:t>1</w:t>
      </w:r>
      <w:r>
        <w:rPr>
          <w:rFonts w:ascii="宋体" w:hAnsi="宋体" w:eastAsia="宋体"/>
          <w:b w:val="0"/>
          <w:color w:val="auto"/>
          <w:kern w:val="44"/>
          <w:sz w:val="24"/>
          <w:szCs w:val="24"/>
        </w:rPr>
        <w:t>3</w:t>
      </w:r>
      <w:r>
        <w:rPr>
          <w:rFonts w:hint="eastAsia" w:ascii="宋体" w:hAnsi="宋体" w:eastAsia="宋体"/>
          <w:b w:val="0"/>
          <w:color w:val="auto"/>
          <w:kern w:val="44"/>
          <w:sz w:val="24"/>
          <w:szCs w:val="24"/>
        </w:rPr>
        <w:t>、组建磋商小组</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磋商小组由</w:t>
      </w:r>
      <w:r>
        <w:rPr>
          <w:rFonts w:hint="eastAsia" w:ascii="宋体" w:hAnsi="宋体" w:eastAsia="宋体"/>
          <w:color w:val="auto"/>
          <w:kern w:val="44"/>
          <w:szCs w:val="24"/>
          <w:lang w:val="en-US" w:eastAsia="zh-CN"/>
        </w:rPr>
        <w:t>采购人组建</w:t>
      </w:r>
      <w:r>
        <w:rPr>
          <w:rFonts w:hint="eastAsia" w:ascii="宋体" w:hAnsi="宋体" w:eastAsia="宋体"/>
          <w:color w:val="auto"/>
          <w:kern w:val="44"/>
          <w:szCs w:val="24"/>
        </w:rPr>
        <w:t>三人或以上单数评审专家组成。</w:t>
      </w:r>
    </w:p>
    <w:p>
      <w:pPr>
        <w:pStyle w:val="7"/>
        <w:spacing w:line="360" w:lineRule="auto"/>
        <w:rPr>
          <w:rFonts w:ascii="宋体" w:hAnsi="宋体" w:eastAsia="宋体"/>
          <w:b w:val="0"/>
          <w:color w:val="auto"/>
          <w:kern w:val="44"/>
          <w:sz w:val="24"/>
          <w:szCs w:val="24"/>
        </w:rPr>
      </w:pPr>
      <w:bookmarkStart w:id="54" w:name="_Toc520356166"/>
      <w:r>
        <w:rPr>
          <w:rFonts w:ascii="宋体" w:hAnsi="宋体" w:eastAsia="宋体"/>
          <w:b w:val="0"/>
          <w:color w:val="auto"/>
          <w:kern w:val="44"/>
          <w:sz w:val="24"/>
          <w:szCs w:val="24"/>
        </w:rPr>
        <w:t>14</w:t>
      </w:r>
      <w:r>
        <w:rPr>
          <w:rFonts w:hint="eastAsia" w:ascii="宋体" w:hAnsi="宋体" w:eastAsia="宋体"/>
          <w:b w:val="0"/>
          <w:color w:val="auto"/>
          <w:kern w:val="44"/>
          <w:sz w:val="24"/>
          <w:szCs w:val="24"/>
        </w:rPr>
        <w:t>、响应文件的初审</w:t>
      </w:r>
      <w:bookmarkEnd w:id="54"/>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磋商小组将审查《响应文件》是否完整、总体编排是否有序、文件签署是否合格、有无计算上的错误等。</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pPr>
        <w:spacing w:line="360" w:lineRule="auto"/>
        <w:ind w:firstLine="480" w:firstLineChars="200"/>
        <w:rPr>
          <w:rFonts w:ascii="宋体" w:hAnsi="宋体" w:eastAsia="宋体"/>
          <w:color w:val="auto"/>
          <w:kern w:val="44"/>
          <w:szCs w:val="24"/>
        </w:rPr>
      </w:pPr>
      <w:bookmarkStart w:id="55" w:name="_Toc520356167"/>
      <w:r>
        <w:rPr>
          <w:rFonts w:hint="eastAsia" w:ascii="宋体" w:hAnsi="宋体" w:eastAsia="宋体"/>
          <w:color w:val="auto"/>
          <w:kern w:val="44"/>
          <w:szCs w:val="24"/>
        </w:rPr>
        <w:t xml:space="preserve">供应商不得通过修正或撤销不符合要求的偏离或保留从而使其报价成为实质上响应的报价。如发现下列情况之一的，其响应文件及报价将被视为无效： </w:t>
      </w:r>
    </w:p>
    <w:p>
      <w:pPr>
        <w:spacing w:line="360" w:lineRule="auto"/>
        <w:rPr>
          <w:rFonts w:ascii="宋体" w:hAnsi="宋体" w:eastAsia="宋体"/>
          <w:color w:val="auto"/>
          <w:kern w:val="44"/>
          <w:szCs w:val="24"/>
        </w:rPr>
      </w:pPr>
      <w:r>
        <w:rPr>
          <w:rFonts w:hint="eastAsia" w:ascii="宋体" w:hAnsi="宋体" w:eastAsia="宋体"/>
          <w:color w:val="auto"/>
          <w:kern w:val="44"/>
          <w:szCs w:val="24"/>
        </w:rPr>
        <w:t>★（1) 在《响应文件》送达截止日期和时间后送达的《响应文件》；</w:t>
      </w:r>
    </w:p>
    <w:p>
      <w:pPr>
        <w:spacing w:line="360" w:lineRule="auto"/>
        <w:rPr>
          <w:rFonts w:ascii="宋体" w:hAnsi="宋体" w:eastAsia="宋体"/>
          <w:color w:val="auto"/>
          <w:kern w:val="44"/>
          <w:szCs w:val="24"/>
        </w:rPr>
      </w:pPr>
      <w:r>
        <w:rPr>
          <w:rFonts w:hint="eastAsia" w:ascii="宋体" w:hAnsi="宋体" w:eastAsia="宋体"/>
          <w:color w:val="auto"/>
          <w:kern w:val="44"/>
          <w:szCs w:val="24"/>
        </w:rPr>
        <w:t>★（2）</w:t>
      </w:r>
      <w:r>
        <w:rPr>
          <w:rFonts w:ascii="宋体" w:hAnsi="宋体" w:eastAsia="宋体"/>
          <w:color w:val="auto"/>
          <w:kern w:val="44"/>
          <w:szCs w:val="24"/>
        </w:rPr>
        <w:t>不具备</w:t>
      </w:r>
      <w:r>
        <w:rPr>
          <w:rFonts w:hint="eastAsia" w:ascii="宋体" w:hAnsi="宋体" w:eastAsia="宋体"/>
          <w:color w:val="auto"/>
          <w:kern w:val="44"/>
          <w:szCs w:val="24"/>
        </w:rPr>
        <w:t>《磋商</w:t>
      </w:r>
      <w:r>
        <w:rPr>
          <w:rFonts w:ascii="宋体" w:hAnsi="宋体" w:eastAsia="宋体"/>
          <w:color w:val="auto"/>
          <w:kern w:val="44"/>
          <w:szCs w:val="24"/>
        </w:rPr>
        <w:t>文件</w:t>
      </w:r>
      <w:r>
        <w:rPr>
          <w:rFonts w:hint="eastAsia" w:ascii="宋体" w:hAnsi="宋体" w:eastAsia="宋体"/>
          <w:color w:val="auto"/>
          <w:kern w:val="44"/>
          <w:szCs w:val="24"/>
        </w:rPr>
        <w:t>》</w:t>
      </w:r>
      <w:r>
        <w:rPr>
          <w:rFonts w:ascii="宋体" w:hAnsi="宋体" w:eastAsia="宋体"/>
          <w:color w:val="auto"/>
          <w:kern w:val="44"/>
          <w:szCs w:val="24"/>
        </w:rPr>
        <w:t>中规定资格要求的；</w:t>
      </w:r>
    </w:p>
    <w:p>
      <w:pPr>
        <w:spacing w:line="360" w:lineRule="auto"/>
        <w:ind w:firstLine="240" w:firstLineChars="100"/>
        <w:rPr>
          <w:rFonts w:ascii="宋体" w:hAnsi="宋体" w:eastAsia="宋体"/>
          <w:color w:val="auto"/>
          <w:kern w:val="44"/>
          <w:szCs w:val="24"/>
        </w:rPr>
      </w:pPr>
      <w:r>
        <w:rPr>
          <w:rFonts w:hint="eastAsia" w:ascii="宋体" w:hAnsi="宋体" w:eastAsia="宋体"/>
          <w:color w:val="auto"/>
          <w:kern w:val="44"/>
          <w:szCs w:val="24"/>
        </w:rPr>
        <w:t>（3）《响应文件》中提供虚假或失实资料的</w:t>
      </w:r>
      <w:r>
        <w:rPr>
          <w:rFonts w:ascii="宋体" w:hAnsi="宋体" w:eastAsia="宋体"/>
          <w:color w:val="auto"/>
          <w:kern w:val="44"/>
          <w:szCs w:val="24"/>
        </w:rPr>
        <w:t>；</w:t>
      </w:r>
    </w:p>
    <w:p>
      <w:pPr>
        <w:spacing w:line="360" w:lineRule="auto"/>
        <w:ind w:firstLine="240" w:firstLineChars="100"/>
        <w:rPr>
          <w:rFonts w:ascii="宋体" w:hAnsi="宋体" w:eastAsia="宋体"/>
          <w:color w:val="auto"/>
          <w:kern w:val="44"/>
          <w:szCs w:val="24"/>
        </w:rPr>
      </w:pPr>
      <w:r>
        <w:rPr>
          <w:rFonts w:hint="eastAsia" w:ascii="宋体" w:hAnsi="宋体" w:eastAsia="宋体"/>
          <w:color w:val="auto"/>
          <w:kern w:val="44"/>
          <w:szCs w:val="24"/>
        </w:rPr>
        <w:t>（4）</w:t>
      </w:r>
      <w:r>
        <w:rPr>
          <w:rFonts w:ascii="宋体" w:hAnsi="宋体" w:eastAsia="宋体"/>
          <w:color w:val="auto"/>
          <w:kern w:val="44"/>
          <w:szCs w:val="24"/>
        </w:rPr>
        <w:t>不符合法律、法规和</w:t>
      </w:r>
      <w:r>
        <w:rPr>
          <w:rFonts w:hint="eastAsia" w:ascii="宋体" w:hAnsi="宋体" w:eastAsia="宋体"/>
          <w:color w:val="auto"/>
          <w:kern w:val="44"/>
          <w:szCs w:val="24"/>
        </w:rPr>
        <w:t>《磋商</w:t>
      </w:r>
      <w:r>
        <w:rPr>
          <w:rFonts w:ascii="宋体" w:hAnsi="宋体" w:eastAsia="宋体"/>
          <w:color w:val="auto"/>
          <w:kern w:val="44"/>
          <w:szCs w:val="24"/>
        </w:rPr>
        <w:t>文件</w:t>
      </w:r>
      <w:r>
        <w:rPr>
          <w:rFonts w:hint="eastAsia" w:ascii="宋体" w:hAnsi="宋体" w:eastAsia="宋体"/>
          <w:color w:val="auto"/>
          <w:kern w:val="44"/>
          <w:szCs w:val="24"/>
        </w:rPr>
        <w:t>》</w:t>
      </w:r>
      <w:r>
        <w:rPr>
          <w:rFonts w:ascii="宋体" w:hAnsi="宋体" w:eastAsia="宋体"/>
          <w:color w:val="auto"/>
          <w:kern w:val="44"/>
          <w:szCs w:val="24"/>
        </w:rPr>
        <w:t>中规定的其他实质性要求的。</w:t>
      </w:r>
    </w:p>
    <w:p>
      <w:pPr>
        <w:pStyle w:val="7"/>
        <w:spacing w:line="360" w:lineRule="auto"/>
        <w:rPr>
          <w:rFonts w:ascii="宋体" w:hAnsi="宋体" w:eastAsia="宋体"/>
          <w:b w:val="0"/>
          <w:color w:val="auto"/>
          <w:kern w:val="44"/>
          <w:sz w:val="24"/>
          <w:szCs w:val="24"/>
        </w:rPr>
      </w:pPr>
      <w:bookmarkStart w:id="56" w:name="_Toc449524486"/>
      <w:bookmarkStart w:id="57" w:name="_Toc29102"/>
      <w:r>
        <w:rPr>
          <w:rFonts w:hint="eastAsia" w:ascii="宋体" w:hAnsi="宋体" w:eastAsia="宋体"/>
          <w:b w:val="0"/>
          <w:color w:val="auto"/>
          <w:kern w:val="44"/>
          <w:sz w:val="24"/>
          <w:szCs w:val="24"/>
        </w:rPr>
        <w:t>1</w:t>
      </w:r>
      <w:r>
        <w:rPr>
          <w:rFonts w:ascii="宋体" w:hAnsi="宋体" w:eastAsia="宋体"/>
          <w:b w:val="0"/>
          <w:color w:val="auto"/>
          <w:kern w:val="44"/>
          <w:sz w:val="24"/>
          <w:szCs w:val="24"/>
        </w:rPr>
        <w:t>5</w:t>
      </w:r>
      <w:r>
        <w:rPr>
          <w:rFonts w:hint="eastAsia" w:ascii="宋体" w:hAnsi="宋体" w:eastAsia="宋体"/>
          <w:b w:val="0"/>
          <w:color w:val="auto"/>
          <w:kern w:val="44"/>
          <w:sz w:val="24"/>
          <w:szCs w:val="24"/>
        </w:rPr>
        <w:t>、响应文件的澄清</w:t>
      </w:r>
      <w:bookmarkEnd w:id="56"/>
      <w:bookmarkEnd w:id="57"/>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在评审期间，磋商小组有权要求供应商对其《响应文件》中含义不明确、对同类问题表述不一致或者有明显文字和计算错误的内容作必要的澄清、说明或者更正。</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供应商澄清、说明或者更正响应文件应当以书面形式作出，且不得超出《响应文件》的范围或者改变《响应文件》的实质性内容。供应商的澄清、说明或者更正应当由法定代表人本人或其授权代表本人签字或签章并加盖公章。由授权代表签字的，应当附法定代表人授权书。供应商为自然人的，应当由本人签字并附身份证明。</w:t>
      </w:r>
    </w:p>
    <w:p>
      <w:pPr>
        <w:pStyle w:val="7"/>
        <w:spacing w:line="360" w:lineRule="auto"/>
        <w:rPr>
          <w:rFonts w:ascii="宋体" w:hAnsi="宋体" w:eastAsia="宋体"/>
          <w:b w:val="0"/>
          <w:color w:val="auto"/>
          <w:kern w:val="44"/>
          <w:sz w:val="24"/>
          <w:szCs w:val="24"/>
        </w:rPr>
      </w:pPr>
      <w:bookmarkStart w:id="58" w:name="_Toc6106"/>
      <w:bookmarkStart w:id="59" w:name="_Toc449524487"/>
      <w:r>
        <w:rPr>
          <w:rFonts w:hint="eastAsia" w:ascii="宋体" w:hAnsi="宋体" w:eastAsia="宋体"/>
          <w:b w:val="0"/>
          <w:color w:val="auto"/>
          <w:kern w:val="44"/>
          <w:sz w:val="24"/>
          <w:szCs w:val="24"/>
        </w:rPr>
        <w:t>1</w:t>
      </w:r>
      <w:r>
        <w:rPr>
          <w:rFonts w:ascii="宋体" w:hAnsi="宋体" w:eastAsia="宋体"/>
          <w:b w:val="0"/>
          <w:color w:val="auto"/>
          <w:kern w:val="44"/>
          <w:sz w:val="24"/>
          <w:szCs w:val="24"/>
        </w:rPr>
        <w:t>6</w:t>
      </w:r>
      <w:r>
        <w:rPr>
          <w:rFonts w:hint="eastAsia" w:ascii="宋体" w:hAnsi="宋体" w:eastAsia="宋体"/>
          <w:b w:val="0"/>
          <w:color w:val="auto"/>
          <w:kern w:val="44"/>
          <w:sz w:val="24"/>
          <w:szCs w:val="24"/>
        </w:rPr>
        <w:t>、磋商</w:t>
      </w:r>
      <w:bookmarkEnd w:id="58"/>
      <w:bookmarkEnd w:id="59"/>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磋商小组所有成员集中与单一供应商分别进行磋商，并给予所有参加磋商的供应商平等的磋商机会。</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在磋商中，磋商的任何一方不得透露与磋商有关的其他供应商的服务方案、价格和其他信息。</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供应商应当按照《磋商文件》的变动情况和磋商小组的要求重新提交《响应文件》，并由其法定代表人本人或授权代表签字或签章并加盖公章。由授权代表签字的，应当附法定代表人授权书。供应商为自然人的，应当由本人签字并附身份证明。</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如果未在规定时间内进行报价，则以上轮磋商的报价作为最后报价（进行一轮磋商</w:t>
      </w:r>
    </w:p>
    <w:bookmarkEnd w:id="55"/>
    <w:p>
      <w:pPr>
        <w:spacing w:line="360" w:lineRule="auto"/>
        <w:rPr>
          <w:rFonts w:ascii="宋体" w:hAnsi="宋体" w:eastAsia="宋体"/>
          <w:color w:val="auto"/>
          <w:kern w:val="44"/>
          <w:szCs w:val="24"/>
        </w:rPr>
      </w:pPr>
      <w:r>
        <w:rPr>
          <w:rFonts w:hint="eastAsia" w:ascii="宋体" w:hAnsi="宋体" w:eastAsia="宋体"/>
          <w:color w:val="auto"/>
          <w:kern w:val="44"/>
          <w:szCs w:val="24"/>
        </w:rPr>
        <w:t>的，以其报价为准）。</w:t>
      </w:r>
    </w:p>
    <w:p>
      <w:pPr>
        <w:pStyle w:val="7"/>
        <w:spacing w:line="360" w:lineRule="auto"/>
        <w:rPr>
          <w:rFonts w:ascii="宋体" w:hAnsi="宋体" w:eastAsia="宋体"/>
          <w:b w:val="0"/>
          <w:color w:val="auto"/>
          <w:kern w:val="44"/>
          <w:sz w:val="24"/>
          <w:szCs w:val="24"/>
        </w:rPr>
      </w:pPr>
      <w:bookmarkStart w:id="60" w:name="_Toc449524488"/>
      <w:bookmarkStart w:id="61" w:name="_Toc8287"/>
      <w:r>
        <w:rPr>
          <w:rFonts w:hint="eastAsia" w:ascii="宋体" w:hAnsi="宋体" w:eastAsia="宋体"/>
          <w:b w:val="0"/>
          <w:color w:val="auto"/>
          <w:kern w:val="44"/>
          <w:sz w:val="24"/>
          <w:szCs w:val="24"/>
        </w:rPr>
        <w:t>1</w:t>
      </w:r>
      <w:r>
        <w:rPr>
          <w:rFonts w:ascii="宋体" w:hAnsi="宋体" w:eastAsia="宋体"/>
          <w:b w:val="0"/>
          <w:color w:val="auto"/>
          <w:kern w:val="44"/>
          <w:sz w:val="24"/>
          <w:szCs w:val="24"/>
        </w:rPr>
        <w:t>7</w:t>
      </w:r>
      <w:r>
        <w:rPr>
          <w:rFonts w:hint="eastAsia" w:ascii="宋体" w:hAnsi="宋体" w:eastAsia="宋体"/>
          <w:b w:val="0"/>
          <w:color w:val="auto"/>
          <w:kern w:val="44"/>
          <w:sz w:val="24"/>
          <w:szCs w:val="24"/>
        </w:rPr>
        <w:t>、评审</w:t>
      </w:r>
      <w:bookmarkEnd w:id="60"/>
      <w:bookmarkEnd w:id="61"/>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 xml:space="preserve">初步评审合格的响应文件，经磋商确定最终采购需求和提交最后报价的供应商后，磋商小组将根据《磋商文件》确定的评审原则和方法，对其服务方案部分和商务部分作进一步的评审和比较。 </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磋商小组采用综合评分法对提交最后报价的供应商的响应文件和最后报价进行综合评分。</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综合评分法，是指《响应文件》满足《磋商文件》全部实质性要求且按评审因素的量化指标评审得分最高的供应商为成交候选供应商的评审方法。</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宋体" w:hAnsi="宋体" w:eastAsia="宋体"/>
          <w:color w:val="auto"/>
          <w:kern w:val="44"/>
          <w:szCs w:val="24"/>
          <w:lang w:val="en-US" w:eastAsia="zh-CN"/>
        </w:rPr>
        <w:t>20</w:t>
      </w:r>
      <w:r>
        <w:rPr>
          <w:rFonts w:hint="eastAsia" w:ascii="宋体" w:hAnsi="宋体" w:eastAsia="宋体"/>
          <w:color w:val="auto"/>
          <w:kern w:val="44"/>
          <w:szCs w:val="24"/>
        </w:rPr>
        <w:t>。</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注：最低报价不作为成交保证。</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供应商为自然人的，应当由本人签字并附身份证明。如果磋商小组认为供应商所做的澄清或者解释不能被接受，有权利拒绝其成交。</w:t>
      </w:r>
    </w:p>
    <w:p>
      <w:pPr>
        <w:pStyle w:val="7"/>
        <w:spacing w:line="360" w:lineRule="auto"/>
        <w:rPr>
          <w:rFonts w:ascii="宋体" w:hAnsi="宋体" w:eastAsia="宋体"/>
          <w:b w:val="0"/>
          <w:color w:val="auto"/>
          <w:kern w:val="44"/>
          <w:sz w:val="24"/>
          <w:szCs w:val="24"/>
        </w:rPr>
      </w:pPr>
      <w:bookmarkStart w:id="62" w:name="_Toc417"/>
      <w:bookmarkStart w:id="63" w:name="_Toc449524489"/>
      <w:r>
        <w:rPr>
          <w:rFonts w:hint="eastAsia" w:ascii="宋体" w:hAnsi="宋体" w:eastAsia="宋体"/>
          <w:b w:val="0"/>
          <w:color w:val="auto"/>
          <w:kern w:val="44"/>
          <w:sz w:val="24"/>
          <w:szCs w:val="24"/>
        </w:rPr>
        <w:t>1</w:t>
      </w:r>
      <w:r>
        <w:rPr>
          <w:rFonts w:ascii="宋体" w:hAnsi="宋体" w:eastAsia="宋体"/>
          <w:b w:val="0"/>
          <w:color w:val="auto"/>
          <w:kern w:val="44"/>
          <w:sz w:val="24"/>
          <w:szCs w:val="24"/>
        </w:rPr>
        <w:t>8</w:t>
      </w:r>
      <w:r>
        <w:rPr>
          <w:rFonts w:hint="eastAsia" w:ascii="宋体" w:hAnsi="宋体" w:eastAsia="宋体"/>
          <w:b w:val="0"/>
          <w:color w:val="auto"/>
          <w:kern w:val="44"/>
          <w:sz w:val="24"/>
          <w:szCs w:val="24"/>
        </w:rPr>
        <w:t>、评审过程及保密原则</w:t>
      </w:r>
      <w:bookmarkEnd w:id="62"/>
      <w:bookmarkEnd w:id="63"/>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送达《响应文件》之后，直到授予成交供应商合同止，凡与本次磋商有关人员对属于审查、澄清、评价和比较报价的有关资料以及授标意向等，均不得向供应商或其他无关的人员透露。</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在磋商期间，供应商试图影响采购人、采购代理机构和磋商小组的任何活动，其响应视为无效，并承担相应的法律责任。</w:t>
      </w:r>
    </w:p>
    <w:p>
      <w:pPr>
        <w:pStyle w:val="6"/>
        <w:spacing w:line="360" w:lineRule="auto"/>
        <w:jc w:val="center"/>
        <w:rPr>
          <w:rFonts w:ascii="宋体" w:hAnsi="宋体" w:eastAsia="宋体"/>
          <w:b w:val="0"/>
          <w:color w:val="auto"/>
          <w:kern w:val="44"/>
          <w:sz w:val="24"/>
          <w:szCs w:val="24"/>
        </w:rPr>
      </w:pPr>
      <w:bookmarkStart w:id="64" w:name="_Toc520356169"/>
      <w:bookmarkStart w:id="65" w:name="_Toc449524490"/>
      <w:bookmarkStart w:id="66" w:name="_Toc27031"/>
      <w:r>
        <w:rPr>
          <w:rFonts w:hint="eastAsia" w:ascii="宋体" w:hAnsi="宋体" w:eastAsia="宋体"/>
          <w:b w:val="0"/>
          <w:color w:val="auto"/>
          <w:kern w:val="44"/>
          <w:sz w:val="24"/>
          <w:szCs w:val="24"/>
        </w:rPr>
        <w:t>六</w:t>
      </w:r>
      <w:bookmarkEnd w:id="64"/>
      <w:r>
        <w:rPr>
          <w:rFonts w:hint="eastAsia" w:ascii="宋体" w:hAnsi="宋体" w:eastAsia="宋体"/>
          <w:b w:val="0"/>
          <w:color w:val="auto"/>
          <w:kern w:val="44"/>
          <w:sz w:val="24"/>
          <w:szCs w:val="24"/>
        </w:rPr>
        <w:t xml:space="preserve">   确定成交供应商</w:t>
      </w:r>
      <w:bookmarkEnd w:id="65"/>
      <w:bookmarkEnd w:id="66"/>
    </w:p>
    <w:p>
      <w:pPr>
        <w:pStyle w:val="7"/>
        <w:spacing w:line="360" w:lineRule="auto"/>
        <w:rPr>
          <w:rFonts w:ascii="宋体" w:hAnsi="宋体" w:eastAsia="宋体"/>
          <w:b w:val="0"/>
          <w:color w:val="auto"/>
          <w:kern w:val="44"/>
          <w:sz w:val="24"/>
          <w:szCs w:val="24"/>
        </w:rPr>
      </w:pPr>
      <w:bookmarkStart w:id="67" w:name="_Ref467307010"/>
      <w:bookmarkStart w:id="68" w:name="_Toc520356170"/>
      <w:bookmarkStart w:id="69" w:name="_Toc449524491"/>
      <w:bookmarkStart w:id="70" w:name="_Toc23026"/>
      <w:r>
        <w:rPr>
          <w:rFonts w:hint="eastAsia" w:ascii="宋体" w:hAnsi="宋体" w:eastAsia="宋体"/>
          <w:b w:val="0"/>
          <w:color w:val="auto"/>
          <w:kern w:val="44"/>
          <w:sz w:val="24"/>
          <w:szCs w:val="24"/>
        </w:rPr>
        <w:t>1</w:t>
      </w:r>
      <w:r>
        <w:rPr>
          <w:rFonts w:ascii="宋体" w:hAnsi="宋体" w:eastAsia="宋体"/>
          <w:b w:val="0"/>
          <w:color w:val="auto"/>
          <w:kern w:val="44"/>
          <w:sz w:val="24"/>
          <w:szCs w:val="24"/>
        </w:rPr>
        <w:t>9</w:t>
      </w:r>
      <w:r>
        <w:rPr>
          <w:rFonts w:hint="eastAsia" w:ascii="宋体" w:hAnsi="宋体" w:eastAsia="宋体"/>
          <w:b w:val="0"/>
          <w:color w:val="auto"/>
          <w:kern w:val="44"/>
          <w:sz w:val="24"/>
          <w:szCs w:val="24"/>
        </w:rPr>
        <w:t>、成交候选供应商的确定标准</w:t>
      </w:r>
      <w:bookmarkEnd w:id="67"/>
      <w:bookmarkEnd w:id="68"/>
      <w:bookmarkEnd w:id="69"/>
      <w:bookmarkEnd w:id="70"/>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pPr>
        <w:pStyle w:val="7"/>
        <w:spacing w:line="360" w:lineRule="auto"/>
        <w:rPr>
          <w:rFonts w:ascii="宋体" w:hAnsi="宋体" w:eastAsia="宋体"/>
          <w:b w:val="0"/>
          <w:color w:val="auto"/>
          <w:kern w:val="44"/>
          <w:sz w:val="24"/>
          <w:szCs w:val="24"/>
        </w:rPr>
      </w:pPr>
      <w:bookmarkStart w:id="71" w:name="_Toc449524492"/>
      <w:bookmarkStart w:id="72" w:name="_Ref467306874"/>
      <w:bookmarkStart w:id="73" w:name="_Toc520356172"/>
      <w:bookmarkStart w:id="74" w:name="_Toc520356173"/>
      <w:bookmarkStart w:id="75" w:name="_Toc28126"/>
      <w:r>
        <w:rPr>
          <w:rFonts w:ascii="宋体" w:hAnsi="宋体" w:eastAsia="宋体"/>
          <w:b w:val="0"/>
          <w:color w:val="auto"/>
          <w:kern w:val="44"/>
          <w:sz w:val="24"/>
          <w:szCs w:val="24"/>
        </w:rPr>
        <w:t>20</w:t>
      </w:r>
      <w:r>
        <w:rPr>
          <w:rFonts w:hint="eastAsia" w:ascii="宋体" w:hAnsi="宋体" w:eastAsia="宋体"/>
          <w:b w:val="0"/>
          <w:color w:val="auto"/>
          <w:kern w:val="44"/>
          <w:sz w:val="24"/>
          <w:szCs w:val="24"/>
        </w:rPr>
        <w:t>、接受和拒绝任何或所有报价的权利</w:t>
      </w:r>
      <w:bookmarkEnd w:id="71"/>
      <w:bookmarkEnd w:id="72"/>
      <w:bookmarkEnd w:id="73"/>
      <w:bookmarkEnd w:id="74"/>
      <w:bookmarkEnd w:id="75"/>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为维护国家和社会公共利益，采购人保留在授标之前任何时候接受或拒绝任何报价的权利，且对受影响的供应商不承担任何责任。</w:t>
      </w:r>
    </w:p>
    <w:p>
      <w:pPr>
        <w:pStyle w:val="7"/>
        <w:spacing w:line="360" w:lineRule="auto"/>
        <w:rPr>
          <w:rFonts w:ascii="宋体" w:hAnsi="宋体" w:eastAsia="宋体"/>
          <w:b w:val="0"/>
          <w:color w:val="auto"/>
          <w:kern w:val="44"/>
          <w:sz w:val="24"/>
          <w:szCs w:val="24"/>
        </w:rPr>
      </w:pPr>
      <w:bookmarkStart w:id="76" w:name="_Toc449524493"/>
      <w:bookmarkStart w:id="77" w:name="_Toc10769"/>
      <w:r>
        <w:rPr>
          <w:rFonts w:ascii="宋体" w:hAnsi="宋体" w:eastAsia="宋体"/>
          <w:b w:val="0"/>
          <w:color w:val="auto"/>
          <w:kern w:val="44"/>
          <w:sz w:val="24"/>
          <w:szCs w:val="24"/>
        </w:rPr>
        <w:t>21</w:t>
      </w:r>
      <w:r>
        <w:rPr>
          <w:rFonts w:hint="eastAsia" w:ascii="宋体" w:hAnsi="宋体" w:eastAsia="宋体"/>
          <w:b w:val="0"/>
          <w:color w:val="auto"/>
          <w:kern w:val="44"/>
          <w:sz w:val="24"/>
          <w:szCs w:val="24"/>
        </w:rPr>
        <w:t>、签订合同的权利</w:t>
      </w:r>
      <w:bookmarkEnd w:id="76"/>
      <w:bookmarkEnd w:id="77"/>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因不可抗力或成交供应商不能履约等情形，采购人保留与其他候选供应商签订合同的权利。</w:t>
      </w:r>
    </w:p>
    <w:p>
      <w:pPr>
        <w:pStyle w:val="7"/>
        <w:spacing w:line="360" w:lineRule="auto"/>
        <w:rPr>
          <w:rFonts w:ascii="宋体" w:hAnsi="宋体" w:eastAsia="宋体"/>
          <w:b w:val="0"/>
          <w:color w:val="auto"/>
          <w:kern w:val="44"/>
          <w:sz w:val="24"/>
          <w:szCs w:val="24"/>
        </w:rPr>
      </w:pPr>
      <w:bookmarkStart w:id="78" w:name="_Toc520356174"/>
      <w:bookmarkStart w:id="79" w:name="_Toc449524494"/>
      <w:bookmarkStart w:id="80" w:name="_Toc22717"/>
      <w:r>
        <w:rPr>
          <w:rFonts w:ascii="宋体" w:hAnsi="宋体" w:eastAsia="宋体"/>
          <w:b w:val="0"/>
          <w:color w:val="auto"/>
          <w:kern w:val="44"/>
          <w:sz w:val="24"/>
          <w:szCs w:val="24"/>
        </w:rPr>
        <w:t>22</w:t>
      </w:r>
      <w:r>
        <w:rPr>
          <w:rFonts w:hint="eastAsia" w:ascii="宋体" w:hAnsi="宋体" w:eastAsia="宋体"/>
          <w:b w:val="0"/>
          <w:color w:val="auto"/>
          <w:kern w:val="44"/>
          <w:sz w:val="24"/>
          <w:szCs w:val="24"/>
        </w:rPr>
        <w:t>、成交通知书</w:t>
      </w:r>
      <w:bookmarkEnd w:id="78"/>
      <w:bookmarkEnd w:id="79"/>
      <w:bookmarkEnd w:id="80"/>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成交供应商确定后，采购代理机构以书面形式向成交供应商发出成交通知书。成交通知书是合同的组成部分。</w:t>
      </w:r>
    </w:p>
    <w:p>
      <w:pPr>
        <w:pStyle w:val="7"/>
        <w:spacing w:line="360" w:lineRule="auto"/>
        <w:rPr>
          <w:rFonts w:ascii="宋体" w:hAnsi="宋体" w:eastAsia="宋体"/>
          <w:b w:val="0"/>
          <w:color w:val="auto"/>
          <w:kern w:val="44"/>
          <w:sz w:val="24"/>
          <w:szCs w:val="24"/>
        </w:rPr>
      </w:pPr>
      <w:bookmarkStart w:id="81" w:name="_Ref467307062"/>
      <w:bookmarkStart w:id="82" w:name="_Toc347"/>
      <w:bookmarkStart w:id="83" w:name="_Ref467306978"/>
      <w:bookmarkStart w:id="84" w:name="_Ref467307204"/>
      <w:bookmarkStart w:id="85" w:name="_Ref467306377"/>
      <w:bookmarkStart w:id="86" w:name="_Toc520356175"/>
      <w:bookmarkStart w:id="87" w:name="_Toc449524495"/>
      <w:r>
        <w:rPr>
          <w:rFonts w:ascii="宋体" w:hAnsi="宋体" w:eastAsia="宋体"/>
          <w:b w:val="0"/>
          <w:color w:val="auto"/>
          <w:kern w:val="44"/>
          <w:sz w:val="24"/>
          <w:szCs w:val="24"/>
        </w:rPr>
        <w:t>23</w:t>
      </w:r>
      <w:r>
        <w:rPr>
          <w:rFonts w:hint="eastAsia" w:ascii="宋体" w:hAnsi="宋体" w:eastAsia="宋体"/>
          <w:b w:val="0"/>
          <w:color w:val="auto"/>
          <w:kern w:val="44"/>
          <w:sz w:val="24"/>
          <w:szCs w:val="24"/>
        </w:rPr>
        <w:t>、签订合同</w:t>
      </w:r>
      <w:bookmarkEnd w:id="81"/>
      <w:bookmarkEnd w:id="82"/>
      <w:bookmarkEnd w:id="83"/>
      <w:bookmarkEnd w:id="84"/>
      <w:bookmarkEnd w:id="85"/>
      <w:bookmarkEnd w:id="86"/>
      <w:bookmarkEnd w:id="87"/>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成交供应商应当自收到成交通知书之日起30日内，按照磋商文件确定的合同文本以及采购标的、服务需求、采购金额、采购数量等事项与采购人签订采购合同，否则按撤回响应文件处理。</w:t>
      </w:r>
    </w:p>
    <w:p>
      <w:pPr>
        <w:spacing w:line="360" w:lineRule="auto"/>
        <w:ind w:firstLine="480" w:firstLineChars="200"/>
        <w:rPr>
          <w:rFonts w:ascii="宋体" w:hAnsi="宋体" w:eastAsia="宋体"/>
          <w:color w:val="auto"/>
          <w:kern w:val="44"/>
          <w:szCs w:val="24"/>
        </w:rPr>
      </w:pPr>
      <w:bookmarkStart w:id="88" w:name="_Toc520356176"/>
      <w:bookmarkStart w:id="89" w:name="_Ref467306425"/>
      <w:bookmarkStart w:id="90" w:name="_Ref467307090"/>
      <w:r>
        <w:rPr>
          <w:rFonts w:hint="eastAsia" w:ascii="宋体" w:hAnsi="宋体" w:eastAsia="宋体"/>
          <w:color w:val="auto"/>
          <w:kern w:val="44"/>
          <w:szCs w:val="24"/>
        </w:rPr>
        <w:t>《磋商文件》、成交供应商的《响应文件》及其澄清文件等，均为签订合同的依据。</w:t>
      </w:r>
      <w:bookmarkEnd w:id="88"/>
      <w:bookmarkEnd w:id="89"/>
      <w:bookmarkEnd w:id="90"/>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pPr>
        <w:spacing w:line="360" w:lineRule="auto"/>
        <w:ind w:firstLine="480" w:firstLineChars="200"/>
        <w:rPr>
          <w:rFonts w:ascii="宋体" w:hAnsi="宋体" w:eastAsia="宋体"/>
          <w:color w:val="auto"/>
          <w:kern w:val="44"/>
          <w:szCs w:val="24"/>
        </w:rPr>
      </w:pPr>
      <w:r>
        <w:rPr>
          <w:rFonts w:hint="eastAsia" w:ascii="宋体" w:hAnsi="宋体" w:eastAsia="宋体"/>
          <w:color w:val="auto"/>
          <w:kern w:val="44"/>
          <w:szCs w:val="24"/>
        </w:rPr>
        <w:t>自采购合同签订之日起</w:t>
      </w:r>
      <w:r>
        <w:rPr>
          <w:rFonts w:hint="eastAsia" w:ascii="宋体" w:hAnsi="宋体" w:eastAsia="宋体"/>
          <w:color w:val="auto"/>
          <w:kern w:val="44"/>
          <w:szCs w:val="24"/>
          <w:lang w:val="en-US" w:eastAsia="zh-CN"/>
        </w:rPr>
        <w:t>10</w:t>
      </w:r>
      <w:r>
        <w:rPr>
          <w:rFonts w:hint="eastAsia" w:ascii="宋体" w:hAnsi="宋体" w:eastAsia="宋体"/>
          <w:color w:val="auto"/>
          <w:kern w:val="44"/>
          <w:szCs w:val="24"/>
        </w:rPr>
        <w:t>个工作日内，采购人将采购合同在</w:t>
      </w:r>
      <w:r>
        <w:rPr>
          <w:rFonts w:hint="eastAsia" w:ascii="宋体" w:hAnsi="宋体" w:eastAsia="宋体"/>
          <w:color w:val="auto"/>
          <w:kern w:val="44"/>
          <w:szCs w:val="24"/>
          <w:lang w:val="en-US" w:eastAsia="zh-CN"/>
        </w:rPr>
        <w:t>达州市水务局门户网站</w:t>
      </w:r>
      <w:r>
        <w:rPr>
          <w:rFonts w:hint="eastAsia" w:ascii="宋体" w:hAnsi="宋体" w:eastAsia="宋体"/>
          <w:color w:val="auto"/>
          <w:kern w:val="44"/>
          <w:szCs w:val="24"/>
        </w:rPr>
        <w:t>上公告，但采购合同中涉及国家秘密、商业秘密的内容除外。</w:t>
      </w:r>
      <w:bookmarkEnd w:id="19"/>
      <w:bookmarkStart w:id="91" w:name="_Toc404244918"/>
      <w:bookmarkStart w:id="92" w:name="_Toc262396947"/>
      <w:bookmarkStart w:id="93" w:name="_Toc183582280"/>
      <w:bookmarkStart w:id="94" w:name="_Toc183682415"/>
      <w:bookmarkStart w:id="95" w:name="_Toc3662"/>
      <w:bookmarkStart w:id="96" w:name="_Toc427073316"/>
      <w:bookmarkStart w:id="97" w:name="_Toc203990328"/>
      <w:bookmarkStart w:id="98" w:name="_Toc217446097"/>
      <w:bookmarkStart w:id="99" w:name="_Toc208849007"/>
      <w:bookmarkStart w:id="100" w:name="_Toc387242485"/>
      <w:bookmarkStart w:id="101" w:name="_Toc299963326"/>
      <w:bookmarkStart w:id="102" w:name="_Toc404244920"/>
      <w:bookmarkStart w:id="103" w:name="_Toc217446083"/>
      <w:bookmarkStart w:id="104" w:name="_Toc262396935"/>
      <w:bookmarkStart w:id="105" w:name="_Toc309312991"/>
    </w:p>
    <w:p>
      <w:pPr>
        <w:pStyle w:val="5"/>
        <w:spacing w:line="360" w:lineRule="auto"/>
        <w:jc w:val="center"/>
        <w:rPr>
          <w:rFonts w:ascii="宋体" w:hAnsi="宋体" w:eastAsia="宋体"/>
          <w:bCs/>
          <w:color w:val="auto"/>
          <w:sz w:val="36"/>
          <w:szCs w:val="36"/>
        </w:rPr>
      </w:pPr>
      <w:bookmarkStart w:id="106" w:name="_Toc104383960"/>
      <w:bookmarkStart w:id="107" w:name="_Toc6154"/>
      <w:r>
        <w:rPr>
          <w:rFonts w:hint="eastAsia" w:ascii="宋体" w:hAnsi="宋体" w:eastAsia="宋体"/>
          <w:bCs/>
          <w:color w:val="auto"/>
          <w:sz w:val="36"/>
          <w:szCs w:val="36"/>
        </w:rPr>
        <w:t>第三部分 技术需求</w:t>
      </w:r>
      <w:bookmarkEnd w:id="106"/>
      <w:bookmarkEnd w:id="107"/>
    </w:p>
    <w:p>
      <w:pPr>
        <w:pStyle w:val="108"/>
        <w:ind w:left="141" w:firstLine="0"/>
        <w:rPr>
          <w:rFonts w:ascii="宋体" w:hAnsi="宋体" w:eastAsia="宋体"/>
          <w:b/>
          <w:color w:val="auto"/>
          <w:szCs w:val="24"/>
          <w:lang w:eastAsia="zh-CN"/>
        </w:rPr>
      </w:pPr>
      <w:r>
        <w:rPr>
          <w:rFonts w:hint="eastAsia" w:ascii="宋体" w:hAnsi="宋体" w:eastAsia="宋体"/>
          <w:b/>
          <w:color w:val="auto"/>
          <w:sz w:val="30"/>
          <w:szCs w:val="30"/>
          <w:lang w:eastAsia="zh-CN"/>
        </w:rPr>
        <w:t>合同履行期限</w:t>
      </w:r>
    </w:p>
    <w:p>
      <w:pPr>
        <w:ind w:firstLine="480" w:firstLineChars="200"/>
        <w:rPr>
          <w:rFonts w:hint="eastAsia" w:ascii="宋体" w:hAnsi="宋体" w:eastAsia="宋体"/>
          <w:color w:val="auto"/>
          <w:lang w:eastAsia="zh-CN"/>
        </w:rPr>
        <w:sectPr>
          <w:footerReference r:id="rId4" w:type="default"/>
          <w:pgSz w:w="11907" w:h="16840"/>
          <w:pgMar w:top="1304" w:right="1418" w:bottom="1247" w:left="1418" w:header="851" w:footer="992" w:gutter="0"/>
          <w:pgNumType w:start="1"/>
          <w:cols w:space="720" w:num="1"/>
        </w:sectPr>
      </w:pPr>
      <w:r>
        <w:rPr>
          <w:rFonts w:hint="eastAsia" w:ascii="宋体" w:hAnsi="宋体" w:eastAsia="宋体"/>
          <w:color w:val="auto"/>
          <w:sz w:val="24"/>
          <w:szCs w:val="24"/>
          <w:lang w:val="en-US" w:eastAsia="zh-CN"/>
        </w:rPr>
        <w:t>施工期加缺陷责任期。</w:t>
      </w:r>
      <w:bookmarkEnd w:id="91"/>
      <w:bookmarkEnd w:id="92"/>
      <w:bookmarkEnd w:id="93"/>
      <w:bookmarkEnd w:id="94"/>
      <w:bookmarkEnd w:id="95"/>
      <w:bookmarkEnd w:id="96"/>
      <w:bookmarkEnd w:id="97"/>
      <w:bookmarkEnd w:id="98"/>
      <w:bookmarkEnd w:id="99"/>
    </w:p>
    <w:p>
      <w:pPr>
        <w:pStyle w:val="5"/>
        <w:spacing w:line="360" w:lineRule="auto"/>
        <w:jc w:val="center"/>
        <w:rPr>
          <w:rFonts w:ascii="宋体" w:hAnsi="宋体" w:eastAsia="宋体"/>
          <w:bCs/>
          <w:color w:val="auto"/>
          <w:sz w:val="36"/>
          <w:szCs w:val="36"/>
        </w:rPr>
      </w:pPr>
      <w:bookmarkStart w:id="108" w:name="_Toc104383961"/>
      <w:bookmarkStart w:id="109" w:name="_Toc14990"/>
      <w:r>
        <w:rPr>
          <w:rFonts w:hint="eastAsia" w:ascii="宋体" w:hAnsi="宋体" w:eastAsia="宋体" w:cs="宋体"/>
          <w:bCs/>
          <w:color w:val="auto"/>
          <w:sz w:val="36"/>
          <w:szCs w:val="36"/>
        </w:rPr>
        <w:t>第四部分</w:t>
      </w:r>
      <w:r>
        <w:rPr>
          <w:rFonts w:hint="eastAsia" w:ascii="宋体" w:hAnsi="宋体" w:eastAsia="宋体" w:cs="宋体"/>
          <w:bCs/>
          <w:color w:val="auto"/>
          <w:sz w:val="36"/>
          <w:szCs w:val="36"/>
          <w:lang w:val="en-US" w:eastAsia="zh-CN"/>
        </w:rPr>
        <w:t xml:space="preserve"> </w:t>
      </w:r>
      <w:r>
        <w:rPr>
          <w:rFonts w:hint="eastAsia" w:ascii="宋体" w:hAnsi="宋体" w:eastAsia="宋体" w:cs="宋体"/>
          <w:bCs/>
          <w:color w:val="auto"/>
          <w:sz w:val="36"/>
          <w:szCs w:val="36"/>
        </w:rPr>
        <w:t>评分标准</w:t>
      </w:r>
      <w:bookmarkEnd w:id="108"/>
      <w:bookmarkEnd w:id="109"/>
    </w:p>
    <w:p>
      <w:pPr>
        <w:spacing w:line="360" w:lineRule="auto"/>
        <w:rPr>
          <w:rFonts w:ascii="宋体" w:hAnsi="宋体" w:eastAsia="宋体" w:cs="仿宋"/>
          <w:color w:val="auto"/>
        </w:rPr>
      </w:pPr>
      <w:r>
        <w:rPr>
          <w:rFonts w:hint="eastAsia" w:ascii="宋体" w:hAnsi="宋体" w:eastAsia="宋体" w:cs="仿宋"/>
          <w:color w:val="auto"/>
        </w:rPr>
        <w:t>一、评审方法：本项目采用综合评分法，即响应文件满足磋商文件全部实质性要求且按评审因素的量化指标评审得分最高的供应商为成交候选供应商的评审方法。</w:t>
      </w:r>
    </w:p>
    <w:p>
      <w:pPr>
        <w:spacing w:line="360" w:lineRule="auto"/>
        <w:rPr>
          <w:rFonts w:ascii="宋体" w:hAnsi="宋体" w:eastAsia="宋体" w:cs="仿宋"/>
          <w:color w:val="auto"/>
        </w:rPr>
      </w:pPr>
      <w:r>
        <w:rPr>
          <w:rFonts w:hint="eastAsia" w:ascii="宋体" w:hAnsi="宋体" w:eastAsia="宋体" w:cs="仿宋"/>
          <w:color w:val="auto"/>
        </w:rPr>
        <w:t>二、综合评分的主要因素是：实力、业绩、服务，以及相应的比重或者权值等。</w:t>
      </w:r>
    </w:p>
    <w:p>
      <w:pPr>
        <w:spacing w:line="360" w:lineRule="auto"/>
        <w:rPr>
          <w:rFonts w:ascii="宋体" w:hAnsi="宋体" w:eastAsia="宋体" w:cs="仿宋"/>
          <w:color w:val="auto"/>
        </w:rPr>
      </w:pPr>
      <w:r>
        <w:rPr>
          <w:rFonts w:hint="eastAsia" w:ascii="宋体" w:hAnsi="宋体" w:eastAsia="宋体" w:cs="仿宋"/>
          <w:color w:val="auto"/>
        </w:rPr>
        <w:t>三、评审因素及所占权重：详见评审标准细则。</w:t>
      </w:r>
    </w:p>
    <w:tbl>
      <w:tblPr>
        <w:tblStyle w:val="52"/>
        <w:tblW w:w="98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858"/>
        <w:gridCol w:w="1328"/>
        <w:gridCol w:w="6249"/>
        <w:gridCol w:w="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rPr>
                <w:rFonts w:ascii="宋体" w:hAnsi="宋体" w:eastAsia="宋体"/>
                <w:b/>
                <w:color w:val="auto"/>
                <w:szCs w:val="24"/>
              </w:rPr>
            </w:pPr>
            <w:r>
              <w:rPr>
                <w:rFonts w:hint="eastAsia" w:ascii="宋体" w:hAnsi="宋体" w:eastAsia="宋体"/>
                <w:b/>
                <w:color w:val="auto"/>
                <w:szCs w:val="24"/>
              </w:rPr>
              <w:t>序号</w:t>
            </w:r>
          </w:p>
        </w:tc>
        <w:tc>
          <w:tcPr>
            <w:tcW w:w="858"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rPr>
                <w:rFonts w:ascii="宋体" w:hAnsi="宋体" w:eastAsia="宋体"/>
                <w:b/>
                <w:color w:val="auto"/>
                <w:szCs w:val="24"/>
              </w:rPr>
            </w:pPr>
            <w:r>
              <w:rPr>
                <w:rFonts w:hint="eastAsia" w:ascii="宋体" w:hAnsi="宋体" w:eastAsia="宋体"/>
                <w:b/>
                <w:color w:val="auto"/>
                <w:szCs w:val="24"/>
              </w:rPr>
              <w:t>评审条款</w:t>
            </w:r>
          </w:p>
        </w:tc>
        <w:tc>
          <w:tcPr>
            <w:tcW w:w="1328"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jc w:val="center"/>
              <w:rPr>
                <w:rFonts w:ascii="宋体" w:hAnsi="宋体" w:eastAsia="宋体"/>
                <w:b/>
                <w:color w:val="auto"/>
                <w:szCs w:val="24"/>
              </w:rPr>
            </w:pPr>
          </w:p>
          <w:p>
            <w:pPr>
              <w:tabs>
                <w:tab w:val="left" w:pos="993"/>
                <w:tab w:val="left" w:pos="1701"/>
              </w:tabs>
              <w:spacing w:line="360" w:lineRule="auto"/>
              <w:jc w:val="center"/>
              <w:rPr>
                <w:rFonts w:ascii="宋体" w:hAnsi="宋体" w:eastAsia="宋体"/>
                <w:b/>
                <w:color w:val="auto"/>
                <w:szCs w:val="24"/>
              </w:rPr>
            </w:pPr>
            <w:r>
              <w:rPr>
                <w:rFonts w:hint="eastAsia" w:ascii="宋体" w:hAnsi="宋体" w:eastAsia="宋体"/>
                <w:b/>
                <w:color w:val="auto"/>
                <w:szCs w:val="24"/>
              </w:rPr>
              <w:t>评审项</w:t>
            </w:r>
          </w:p>
        </w:tc>
        <w:tc>
          <w:tcPr>
            <w:tcW w:w="6249"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jc w:val="center"/>
              <w:rPr>
                <w:rFonts w:ascii="宋体" w:hAnsi="宋体" w:eastAsia="宋体"/>
                <w:b/>
                <w:color w:val="auto"/>
                <w:szCs w:val="24"/>
              </w:rPr>
            </w:pPr>
          </w:p>
          <w:p>
            <w:pPr>
              <w:tabs>
                <w:tab w:val="left" w:pos="993"/>
                <w:tab w:val="left" w:pos="1701"/>
              </w:tabs>
              <w:spacing w:line="360" w:lineRule="auto"/>
              <w:jc w:val="center"/>
              <w:rPr>
                <w:rFonts w:ascii="宋体" w:hAnsi="宋体" w:eastAsia="宋体"/>
                <w:b/>
                <w:color w:val="auto"/>
                <w:szCs w:val="24"/>
              </w:rPr>
            </w:pPr>
            <w:r>
              <w:rPr>
                <w:rFonts w:hint="eastAsia" w:ascii="宋体" w:hAnsi="宋体" w:eastAsia="宋体"/>
                <w:b/>
                <w:color w:val="auto"/>
                <w:szCs w:val="24"/>
              </w:rPr>
              <w:t>评审细则</w:t>
            </w:r>
          </w:p>
        </w:tc>
        <w:tc>
          <w:tcPr>
            <w:tcW w:w="958" w:type="dxa"/>
            <w:tcBorders>
              <w:top w:val="single" w:color="auto" w:sz="6" w:space="0"/>
              <w:left w:val="single" w:color="auto" w:sz="6" w:space="0"/>
              <w:bottom w:val="single" w:color="auto" w:sz="6" w:space="0"/>
              <w:right w:val="single" w:color="auto" w:sz="6" w:space="0"/>
            </w:tcBorders>
          </w:tcPr>
          <w:p>
            <w:pPr>
              <w:tabs>
                <w:tab w:val="left" w:pos="993"/>
                <w:tab w:val="left" w:pos="1701"/>
              </w:tabs>
              <w:spacing w:line="360" w:lineRule="auto"/>
              <w:jc w:val="center"/>
              <w:rPr>
                <w:rFonts w:ascii="宋体" w:hAnsi="宋体" w:eastAsia="宋体"/>
                <w:b/>
                <w:color w:val="auto"/>
                <w:szCs w:val="24"/>
              </w:rPr>
            </w:pPr>
          </w:p>
          <w:p>
            <w:pPr>
              <w:tabs>
                <w:tab w:val="left" w:pos="993"/>
                <w:tab w:val="left" w:pos="1701"/>
              </w:tabs>
              <w:spacing w:line="360" w:lineRule="auto"/>
              <w:jc w:val="center"/>
              <w:rPr>
                <w:rFonts w:ascii="宋体" w:hAnsi="宋体" w:eastAsia="宋体"/>
                <w:b/>
                <w:color w:val="auto"/>
                <w:szCs w:val="24"/>
              </w:rPr>
            </w:pPr>
            <w:r>
              <w:rPr>
                <w:rFonts w:hint="eastAsia" w:ascii="宋体" w:hAnsi="宋体" w:eastAsia="宋体"/>
                <w:b/>
                <w:color w:val="auto"/>
                <w:szCs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restart"/>
            <w:tcBorders>
              <w:top w:val="single" w:color="auto" w:sz="6" w:space="0"/>
              <w:left w:val="single" w:color="auto" w:sz="6" w:space="0"/>
              <w:right w:val="single" w:color="auto" w:sz="6" w:space="0"/>
            </w:tcBorders>
            <w:vAlign w:val="center"/>
          </w:tcPr>
          <w:p>
            <w:pPr>
              <w:tabs>
                <w:tab w:val="left" w:pos="993"/>
                <w:tab w:val="left" w:pos="1701"/>
              </w:tabs>
              <w:spacing w:line="360" w:lineRule="auto"/>
              <w:rPr>
                <w:rFonts w:ascii="宋体" w:hAnsi="宋体" w:eastAsia="宋体"/>
                <w:b/>
                <w:color w:val="auto"/>
                <w:szCs w:val="24"/>
              </w:rPr>
            </w:pPr>
            <w:r>
              <w:rPr>
                <w:rFonts w:hint="eastAsia" w:ascii="宋体" w:hAnsi="宋体" w:eastAsia="宋体"/>
                <w:b/>
                <w:color w:val="auto"/>
                <w:szCs w:val="24"/>
              </w:rPr>
              <w:t>1</w:t>
            </w:r>
          </w:p>
          <w:p>
            <w:pPr>
              <w:tabs>
                <w:tab w:val="left" w:pos="993"/>
                <w:tab w:val="left" w:pos="1701"/>
              </w:tabs>
              <w:spacing w:line="360" w:lineRule="auto"/>
              <w:rPr>
                <w:rFonts w:ascii="宋体" w:hAnsi="宋体" w:eastAsia="宋体"/>
                <w:b/>
                <w:color w:val="auto"/>
                <w:szCs w:val="24"/>
              </w:rPr>
            </w:pPr>
          </w:p>
        </w:tc>
        <w:tc>
          <w:tcPr>
            <w:tcW w:w="858" w:type="dxa"/>
            <w:vMerge w:val="restart"/>
            <w:tcBorders>
              <w:top w:val="single" w:color="auto" w:sz="6" w:space="0"/>
              <w:left w:val="single" w:color="auto" w:sz="6" w:space="0"/>
              <w:right w:val="single" w:color="auto" w:sz="6" w:space="0"/>
            </w:tcBorders>
            <w:vAlign w:val="center"/>
          </w:tcPr>
          <w:p>
            <w:pPr>
              <w:tabs>
                <w:tab w:val="left" w:pos="993"/>
                <w:tab w:val="left" w:pos="1701"/>
              </w:tabs>
              <w:spacing w:line="360" w:lineRule="auto"/>
              <w:jc w:val="center"/>
              <w:rPr>
                <w:rFonts w:ascii="宋体" w:hAnsi="宋体" w:eastAsia="宋体"/>
                <w:color w:val="auto"/>
                <w:szCs w:val="24"/>
              </w:rPr>
            </w:pPr>
            <w:r>
              <w:rPr>
                <w:rFonts w:hint="eastAsia" w:ascii="宋体" w:hAnsi="宋体" w:eastAsia="宋体"/>
                <w:color w:val="auto"/>
                <w:szCs w:val="24"/>
              </w:rPr>
              <w:t>商务部分</w:t>
            </w:r>
            <w:r>
              <w:rPr>
                <w:rFonts w:hint="eastAsia" w:ascii="宋体" w:hAnsi="宋体" w:eastAsia="宋体"/>
                <w:color w:val="auto"/>
                <w:szCs w:val="24"/>
                <w:lang w:val="en-US" w:eastAsia="zh-CN"/>
              </w:rPr>
              <w:t>25</w:t>
            </w:r>
            <w:r>
              <w:rPr>
                <w:rFonts w:hint="eastAsia" w:ascii="宋体" w:hAnsi="宋体" w:eastAsia="宋体"/>
                <w:color w:val="auto"/>
                <w:szCs w:val="24"/>
              </w:rPr>
              <w:t>分</w:t>
            </w:r>
          </w:p>
          <w:p>
            <w:pPr>
              <w:tabs>
                <w:tab w:val="left" w:pos="993"/>
                <w:tab w:val="left" w:pos="1701"/>
              </w:tabs>
              <w:spacing w:line="360" w:lineRule="auto"/>
              <w:jc w:val="center"/>
              <w:rPr>
                <w:rFonts w:ascii="宋体" w:hAnsi="宋体" w:eastAsia="宋体"/>
                <w:color w:val="auto"/>
                <w:szCs w:val="24"/>
              </w:rPr>
            </w:pPr>
          </w:p>
        </w:tc>
        <w:tc>
          <w:tcPr>
            <w:tcW w:w="1328"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jc w:val="center"/>
              <w:rPr>
                <w:rFonts w:hint="default" w:ascii="宋体" w:hAnsi="宋体" w:eastAsia="宋体"/>
                <w:color w:val="auto"/>
                <w:szCs w:val="24"/>
              </w:rPr>
            </w:pPr>
            <w:r>
              <w:rPr>
                <w:rFonts w:hint="eastAsia" w:ascii="宋体" w:hAnsi="宋体" w:eastAsia="宋体"/>
                <w:color w:val="auto"/>
                <w:szCs w:val="24"/>
              </w:rPr>
              <w:t>类似项目业绩</w:t>
            </w:r>
            <w:r>
              <w:rPr>
                <w:rFonts w:hint="eastAsia" w:ascii="宋体" w:hAnsi="宋体" w:eastAsia="宋体"/>
                <w:color w:val="auto"/>
                <w:szCs w:val="24"/>
                <w:lang w:eastAsia="zh-CN"/>
              </w:rPr>
              <w:t>（</w:t>
            </w:r>
            <w:r>
              <w:rPr>
                <w:rFonts w:hint="eastAsia" w:ascii="宋体" w:hAnsi="宋体" w:eastAsia="宋体"/>
                <w:color w:val="auto"/>
                <w:szCs w:val="24"/>
                <w:lang w:val="en-US" w:eastAsia="zh-CN"/>
              </w:rPr>
              <w:t>10分）</w:t>
            </w:r>
          </w:p>
        </w:tc>
        <w:tc>
          <w:tcPr>
            <w:tcW w:w="6249"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rPr>
                <w:rFonts w:ascii="宋体" w:hAnsi="宋体" w:eastAsia="宋体"/>
                <w:color w:val="auto"/>
                <w:szCs w:val="24"/>
                <w:lang w:val="ru-RU"/>
              </w:rPr>
            </w:pPr>
            <w:r>
              <w:rPr>
                <w:rFonts w:hint="eastAsia" w:ascii="宋体" w:hAnsi="宋体" w:eastAsia="宋体"/>
                <w:color w:val="auto"/>
                <w:szCs w:val="24"/>
                <w:lang w:val="ru-RU"/>
              </w:rPr>
              <w:t>供应商近五年内（2017年</w:t>
            </w:r>
            <w:r>
              <w:rPr>
                <w:rFonts w:hint="eastAsia" w:ascii="宋体" w:hAnsi="宋体" w:eastAsia="宋体"/>
                <w:color w:val="auto"/>
                <w:szCs w:val="24"/>
                <w:lang w:val="en-US" w:eastAsia="zh-CN"/>
              </w:rPr>
              <w:t>8</w:t>
            </w:r>
            <w:r>
              <w:rPr>
                <w:rFonts w:hint="eastAsia" w:ascii="宋体" w:hAnsi="宋体" w:eastAsia="宋体"/>
                <w:color w:val="auto"/>
                <w:szCs w:val="24"/>
                <w:lang w:val="ru-RU"/>
              </w:rPr>
              <w:t>月1日至2022年</w:t>
            </w:r>
            <w:r>
              <w:rPr>
                <w:rFonts w:hint="eastAsia" w:ascii="宋体" w:hAnsi="宋体" w:eastAsia="宋体"/>
                <w:color w:val="auto"/>
                <w:szCs w:val="24"/>
                <w:lang w:val="en-US" w:eastAsia="zh-CN"/>
              </w:rPr>
              <w:t>7</w:t>
            </w:r>
            <w:r>
              <w:rPr>
                <w:rFonts w:hint="eastAsia" w:ascii="宋体" w:hAnsi="宋体" w:eastAsia="宋体"/>
                <w:color w:val="auto"/>
                <w:szCs w:val="24"/>
                <w:lang w:val="ru-RU"/>
              </w:rPr>
              <w:t>月31日止）已完成的类似业绩</w:t>
            </w:r>
            <w:r>
              <w:rPr>
                <w:rFonts w:hint="eastAsia" w:ascii="宋体" w:hAnsi="宋体" w:eastAsia="宋体"/>
                <w:color w:val="auto"/>
                <w:szCs w:val="24"/>
                <w:lang w:val="ru-RU" w:eastAsia="zh-CN"/>
              </w:rPr>
              <w:t>（</w:t>
            </w:r>
            <w:r>
              <w:rPr>
                <w:rFonts w:hint="eastAsia" w:ascii="宋体" w:hAnsi="宋体" w:eastAsia="宋体"/>
                <w:color w:val="auto"/>
                <w:szCs w:val="24"/>
                <w:lang w:val="en-US" w:eastAsia="zh-CN"/>
              </w:rPr>
              <w:t>水利工程施工监理</w:t>
            </w:r>
            <w:r>
              <w:rPr>
                <w:rFonts w:hint="eastAsia" w:ascii="宋体" w:hAnsi="宋体" w:eastAsia="宋体"/>
                <w:color w:val="auto"/>
                <w:szCs w:val="24"/>
                <w:lang w:val="ru-RU" w:eastAsia="zh-CN"/>
              </w:rPr>
              <w:t>）</w:t>
            </w:r>
            <w:r>
              <w:rPr>
                <w:rFonts w:hint="eastAsia" w:ascii="宋体" w:hAnsi="宋体" w:eastAsia="宋体"/>
                <w:color w:val="auto"/>
                <w:szCs w:val="24"/>
                <w:lang w:val="ru-RU"/>
              </w:rPr>
              <w:t>。</w:t>
            </w:r>
          </w:p>
          <w:p>
            <w:pPr>
              <w:tabs>
                <w:tab w:val="left" w:pos="993"/>
                <w:tab w:val="left" w:pos="1701"/>
              </w:tabs>
              <w:spacing w:line="360" w:lineRule="auto"/>
              <w:rPr>
                <w:rFonts w:hint="eastAsia" w:ascii="宋体" w:hAnsi="宋体" w:eastAsia="宋体"/>
                <w:color w:val="auto"/>
                <w:szCs w:val="24"/>
                <w:lang w:val="ru-RU" w:eastAsia="zh-CN"/>
              </w:rPr>
            </w:pPr>
            <w:r>
              <w:rPr>
                <w:rFonts w:hint="eastAsia" w:ascii="宋体" w:hAnsi="宋体" w:eastAsia="宋体"/>
                <w:color w:val="auto"/>
                <w:szCs w:val="24"/>
                <w:lang w:val="ru-RU"/>
              </w:rPr>
              <w:t>以上内容均需提供合同复印件（合同复印件至少包括以下内容：合同金额页、甲乙双方签字及盖章页、合同内容清单页）并加盖报价人公章。每提供1个得</w:t>
            </w:r>
            <w:r>
              <w:rPr>
                <w:rFonts w:hint="eastAsia" w:ascii="宋体" w:hAnsi="宋体" w:eastAsia="宋体"/>
                <w:color w:val="auto"/>
                <w:szCs w:val="24"/>
                <w:lang w:val="en-US" w:eastAsia="zh-CN"/>
              </w:rPr>
              <w:t>5</w:t>
            </w:r>
            <w:r>
              <w:rPr>
                <w:rFonts w:hint="eastAsia" w:ascii="宋体" w:hAnsi="宋体" w:eastAsia="宋体"/>
                <w:color w:val="auto"/>
                <w:szCs w:val="24"/>
                <w:lang w:val="ru-RU"/>
              </w:rPr>
              <w:t>分，最高1</w:t>
            </w:r>
            <w:r>
              <w:rPr>
                <w:rFonts w:hint="eastAsia" w:ascii="宋体" w:hAnsi="宋体" w:eastAsia="宋体"/>
                <w:color w:val="auto"/>
                <w:szCs w:val="24"/>
                <w:lang w:val="en-US" w:eastAsia="zh-CN"/>
              </w:rPr>
              <w:t>0</w:t>
            </w:r>
            <w:r>
              <w:rPr>
                <w:rFonts w:hint="eastAsia" w:ascii="宋体" w:hAnsi="宋体" w:eastAsia="宋体"/>
                <w:color w:val="auto"/>
                <w:szCs w:val="24"/>
                <w:lang w:val="ru-RU"/>
              </w:rPr>
              <w:t>分</w:t>
            </w:r>
            <w:r>
              <w:rPr>
                <w:rFonts w:hint="eastAsia" w:ascii="宋体" w:hAnsi="宋体" w:eastAsia="宋体"/>
                <w:color w:val="auto"/>
                <w:szCs w:val="24"/>
                <w:lang w:val="ru-RU" w:eastAsia="zh-CN"/>
              </w:rPr>
              <w:t>。</w:t>
            </w:r>
          </w:p>
        </w:tc>
        <w:tc>
          <w:tcPr>
            <w:tcW w:w="958" w:type="dxa"/>
            <w:tcBorders>
              <w:top w:val="single" w:color="auto" w:sz="6" w:space="0"/>
              <w:left w:val="single" w:color="auto" w:sz="6" w:space="0"/>
              <w:bottom w:val="single" w:color="auto" w:sz="6" w:space="0"/>
              <w:right w:val="single" w:color="auto" w:sz="6" w:space="0"/>
            </w:tcBorders>
          </w:tcPr>
          <w:p>
            <w:pPr>
              <w:tabs>
                <w:tab w:val="left" w:pos="993"/>
                <w:tab w:val="left" w:pos="1701"/>
              </w:tabs>
              <w:spacing w:line="360" w:lineRule="auto"/>
              <w:rPr>
                <w:rFonts w:ascii="宋体" w:hAnsi="宋体" w:eastAsia="宋体"/>
                <w:color w:val="auto"/>
                <w:szCs w:val="24"/>
                <w:lang w:val="ru-RU"/>
              </w:rPr>
            </w:pPr>
          </w:p>
          <w:p>
            <w:pPr>
              <w:tabs>
                <w:tab w:val="left" w:pos="993"/>
                <w:tab w:val="left" w:pos="1701"/>
              </w:tabs>
              <w:spacing w:line="360" w:lineRule="auto"/>
              <w:rPr>
                <w:rFonts w:ascii="宋体" w:hAnsi="宋体" w:eastAsia="宋体"/>
                <w:color w:val="auto"/>
                <w:szCs w:val="24"/>
                <w:lang w:val="ru-RU"/>
              </w:rPr>
            </w:pPr>
            <w:r>
              <w:rPr>
                <w:rFonts w:hint="eastAsia" w:ascii="宋体" w:hAnsi="宋体" w:eastAsia="宋体"/>
                <w:color w:val="auto"/>
                <w:szCs w:val="24"/>
                <w:lang w:val="ru-RU"/>
              </w:rPr>
              <w:t>0</w:t>
            </w:r>
            <w:r>
              <w:rPr>
                <w:rFonts w:ascii="宋体" w:hAnsi="宋体" w:eastAsia="宋体"/>
                <w:color w:val="auto"/>
                <w:szCs w:val="24"/>
                <w:lang w:val="ru-RU"/>
              </w:rPr>
              <w:t>-</w:t>
            </w:r>
            <w:r>
              <w:rPr>
                <w:rFonts w:hint="eastAsia" w:ascii="宋体" w:hAnsi="宋体" w:eastAsia="宋体"/>
                <w:color w:val="auto"/>
                <w:szCs w:val="24"/>
                <w:lang w:val="ru-RU"/>
              </w:rPr>
              <w:t>1</w:t>
            </w:r>
            <w:r>
              <w:rPr>
                <w:rFonts w:hint="eastAsia" w:ascii="宋体" w:hAnsi="宋体" w:eastAsia="宋体"/>
                <w:color w:val="auto"/>
                <w:szCs w:val="24"/>
                <w:lang w:val="en-US" w:eastAsia="zh-CN"/>
              </w:rPr>
              <w:t>0</w:t>
            </w:r>
            <w:r>
              <w:rPr>
                <w:rFonts w:hint="eastAsia" w:ascii="宋体" w:hAnsi="宋体" w:eastAsia="宋体"/>
                <w:color w:val="auto"/>
                <w:szCs w:val="24"/>
                <w:lang w:val="ru-RU"/>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continue"/>
            <w:tcBorders>
              <w:left w:val="single" w:color="auto" w:sz="6" w:space="0"/>
              <w:bottom w:val="single" w:color="auto" w:sz="6" w:space="0"/>
              <w:right w:val="single" w:color="auto" w:sz="6" w:space="0"/>
            </w:tcBorders>
            <w:vAlign w:val="center"/>
          </w:tcPr>
          <w:p>
            <w:pPr>
              <w:tabs>
                <w:tab w:val="left" w:pos="993"/>
                <w:tab w:val="left" w:pos="1701"/>
              </w:tabs>
              <w:spacing w:line="360" w:lineRule="auto"/>
              <w:rPr>
                <w:rFonts w:ascii="宋体" w:hAnsi="宋体" w:eastAsia="宋体"/>
                <w:b/>
                <w:color w:val="auto"/>
                <w:szCs w:val="24"/>
              </w:rPr>
            </w:pPr>
          </w:p>
        </w:tc>
        <w:tc>
          <w:tcPr>
            <w:tcW w:w="858" w:type="dxa"/>
            <w:vMerge w:val="continue"/>
            <w:tcBorders>
              <w:left w:val="single" w:color="auto" w:sz="6" w:space="0"/>
              <w:bottom w:val="single" w:color="auto" w:sz="6" w:space="0"/>
              <w:right w:val="single" w:color="auto" w:sz="6" w:space="0"/>
            </w:tcBorders>
            <w:vAlign w:val="center"/>
          </w:tcPr>
          <w:p>
            <w:pPr>
              <w:tabs>
                <w:tab w:val="left" w:pos="993"/>
                <w:tab w:val="left" w:pos="1701"/>
              </w:tabs>
              <w:spacing w:line="360" w:lineRule="auto"/>
              <w:jc w:val="center"/>
              <w:rPr>
                <w:rFonts w:ascii="宋体" w:hAnsi="宋体" w:eastAsia="宋体"/>
                <w:color w:val="auto"/>
                <w:szCs w:val="24"/>
              </w:rPr>
            </w:pPr>
          </w:p>
        </w:tc>
        <w:tc>
          <w:tcPr>
            <w:tcW w:w="1328"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jc w:val="center"/>
              <w:rPr>
                <w:rFonts w:hint="default" w:ascii="宋体" w:hAnsi="宋体" w:eastAsia="宋体"/>
                <w:color w:val="auto"/>
                <w:szCs w:val="24"/>
              </w:rPr>
            </w:pPr>
            <w:r>
              <w:rPr>
                <w:rFonts w:hint="eastAsia" w:ascii="宋体" w:hAnsi="宋体" w:eastAsia="宋体"/>
                <w:color w:val="auto"/>
                <w:szCs w:val="24"/>
              </w:rPr>
              <w:t>对磋商文件响应程度</w:t>
            </w:r>
            <w:r>
              <w:rPr>
                <w:rFonts w:hint="eastAsia" w:ascii="宋体" w:hAnsi="宋体" w:eastAsia="宋体"/>
                <w:color w:val="auto"/>
                <w:szCs w:val="24"/>
                <w:lang w:eastAsia="zh-CN"/>
              </w:rPr>
              <w:t>（</w:t>
            </w:r>
            <w:r>
              <w:rPr>
                <w:rFonts w:hint="eastAsia" w:ascii="宋体" w:hAnsi="宋体" w:eastAsia="宋体"/>
                <w:color w:val="auto"/>
                <w:szCs w:val="24"/>
                <w:lang w:val="en-US" w:eastAsia="zh-CN"/>
              </w:rPr>
              <w:t>15分）</w:t>
            </w:r>
          </w:p>
        </w:tc>
        <w:tc>
          <w:tcPr>
            <w:tcW w:w="6249"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rPr>
                <w:rFonts w:ascii="宋体" w:hAnsi="宋体" w:eastAsia="宋体"/>
                <w:color w:val="auto"/>
                <w:szCs w:val="24"/>
                <w:lang w:val="ru-RU"/>
              </w:rPr>
            </w:pPr>
            <w:r>
              <w:rPr>
                <w:rFonts w:hint="eastAsia" w:ascii="宋体" w:hAnsi="宋体" w:eastAsia="宋体"/>
                <w:color w:val="auto"/>
                <w:szCs w:val="24"/>
                <w:lang w:val="ru-RU"/>
              </w:rPr>
              <w:t xml:space="preserve">响应文件符合磋商文件要求，内容齐全、编制规范、结构清晰、装订整齐，得 </w:t>
            </w:r>
            <w:r>
              <w:rPr>
                <w:rFonts w:hint="eastAsia" w:ascii="宋体" w:hAnsi="宋体" w:eastAsia="宋体"/>
                <w:color w:val="auto"/>
                <w:szCs w:val="24"/>
                <w:lang w:val="en-US" w:eastAsia="zh-CN"/>
              </w:rPr>
              <w:t>10-15</w:t>
            </w:r>
            <w:r>
              <w:rPr>
                <w:rFonts w:hint="eastAsia" w:ascii="宋体" w:hAnsi="宋体" w:eastAsia="宋体"/>
                <w:color w:val="auto"/>
                <w:szCs w:val="24"/>
                <w:lang w:val="ru-RU"/>
              </w:rPr>
              <w:t>分；响应文件基本符合磋商文件要求，得</w:t>
            </w:r>
            <w:r>
              <w:rPr>
                <w:rFonts w:hint="eastAsia" w:ascii="宋体" w:hAnsi="宋体" w:eastAsia="宋体"/>
                <w:color w:val="auto"/>
                <w:szCs w:val="24"/>
                <w:lang w:val="en-US" w:eastAsia="zh-CN"/>
              </w:rPr>
              <w:t>4-9</w:t>
            </w:r>
            <w:r>
              <w:rPr>
                <w:rFonts w:hint="eastAsia" w:ascii="宋体" w:hAnsi="宋体" w:eastAsia="宋体"/>
                <w:color w:val="auto"/>
                <w:szCs w:val="24"/>
                <w:lang w:val="ru-RU"/>
              </w:rPr>
              <w:t>分；响应文件</w:t>
            </w:r>
            <w:r>
              <w:rPr>
                <w:rFonts w:hint="eastAsia" w:ascii="宋体" w:hAnsi="宋体" w:eastAsia="宋体"/>
                <w:color w:val="auto"/>
                <w:szCs w:val="24"/>
                <w:lang w:val="en-US" w:eastAsia="zh-CN"/>
              </w:rPr>
              <w:t>基本</w:t>
            </w:r>
            <w:r>
              <w:rPr>
                <w:rFonts w:hint="eastAsia" w:ascii="宋体" w:hAnsi="宋体" w:eastAsia="宋体"/>
                <w:color w:val="auto"/>
                <w:szCs w:val="24"/>
                <w:lang w:val="ru-RU"/>
              </w:rPr>
              <w:t>不符合磋商文件要求，得0</w:t>
            </w:r>
            <w:r>
              <w:rPr>
                <w:rFonts w:hint="eastAsia" w:ascii="宋体" w:hAnsi="宋体" w:eastAsia="宋体"/>
                <w:color w:val="auto"/>
                <w:szCs w:val="24"/>
                <w:lang w:val="en-US" w:eastAsia="zh-CN"/>
              </w:rPr>
              <w:t>-3</w:t>
            </w:r>
            <w:r>
              <w:rPr>
                <w:rFonts w:hint="eastAsia" w:ascii="宋体" w:hAnsi="宋体" w:eastAsia="宋体"/>
                <w:color w:val="auto"/>
                <w:szCs w:val="24"/>
                <w:lang w:val="ru-RU"/>
              </w:rPr>
              <w:t>分。</w:t>
            </w:r>
          </w:p>
        </w:tc>
        <w:tc>
          <w:tcPr>
            <w:tcW w:w="958" w:type="dxa"/>
            <w:tcBorders>
              <w:top w:val="single" w:color="auto" w:sz="6" w:space="0"/>
              <w:left w:val="single" w:color="auto" w:sz="6" w:space="0"/>
              <w:bottom w:val="single" w:color="auto" w:sz="6" w:space="0"/>
              <w:right w:val="single" w:color="auto" w:sz="6" w:space="0"/>
            </w:tcBorders>
          </w:tcPr>
          <w:p>
            <w:pPr>
              <w:tabs>
                <w:tab w:val="left" w:pos="993"/>
                <w:tab w:val="left" w:pos="1701"/>
              </w:tabs>
              <w:spacing w:line="360" w:lineRule="auto"/>
              <w:rPr>
                <w:rFonts w:ascii="宋体" w:hAnsi="宋体" w:eastAsia="宋体"/>
                <w:color w:val="auto"/>
                <w:szCs w:val="24"/>
                <w:lang w:val="ru-RU"/>
              </w:rPr>
            </w:pPr>
          </w:p>
          <w:p>
            <w:pPr>
              <w:tabs>
                <w:tab w:val="left" w:pos="993"/>
                <w:tab w:val="left" w:pos="1701"/>
              </w:tabs>
              <w:spacing w:line="360" w:lineRule="auto"/>
              <w:rPr>
                <w:rFonts w:ascii="宋体" w:hAnsi="宋体" w:eastAsia="宋体"/>
                <w:color w:val="auto"/>
                <w:szCs w:val="24"/>
                <w:lang w:val="ru-RU"/>
              </w:rPr>
            </w:pPr>
            <w:r>
              <w:rPr>
                <w:rFonts w:hint="eastAsia" w:ascii="宋体" w:hAnsi="宋体" w:eastAsia="宋体"/>
                <w:color w:val="auto"/>
                <w:szCs w:val="24"/>
                <w:lang w:val="ru-RU"/>
              </w:rPr>
              <w:t>0</w:t>
            </w:r>
            <w:r>
              <w:rPr>
                <w:rFonts w:ascii="宋体" w:hAnsi="宋体" w:eastAsia="宋体"/>
                <w:color w:val="auto"/>
                <w:szCs w:val="24"/>
                <w:lang w:val="ru-RU"/>
              </w:rPr>
              <w:t>-</w:t>
            </w:r>
            <w:r>
              <w:rPr>
                <w:rFonts w:hint="eastAsia" w:ascii="宋体" w:hAnsi="宋体" w:eastAsia="宋体"/>
                <w:color w:val="auto"/>
                <w:szCs w:val="24"/>
                <w:lang w:val="en-US" w:eastAsia="zh-CN"/>
              </w:rPr>
              <w:t>15</w:t>
            </w:r>
            <w:r>
              <w:rPr>
                <w:rFonts w:hint="eastAsia" w:ascii="宋体" w:hAnsi="宋体" w:eastAsia="宋体"/>
                <w:color w:val="auto"/>
                <w:szCs w:val="24"/>
                <w:lang w:val="ru-RU"/>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462" w:type="dxa"/>
            <w:vMerge w:val="restart"/>
            <w:tcBorders>
              <w:top w:val="single" w:color="auto" w:sz="6" w:space="0"/>
              <w:left w:val="single" w:color="auto" w:sz="6" w:space="0"/>
              <w:right w:val="single" w:color="auto" w:sz="6" w:space="0"/>
            </w:tcBorders>
            <w:vAlign w:val="center"/>
          </w:tcPr>
          <w:p>
            <w:pPr>
              <w:tabs>
                <w:tab w:val="left" w:pos="993"/>
                <w:tab w:val="left" w:pos="1701"/>
              </w:tabs>
              <w:spacing w:line="360" w:lineRule="auto"/>
              <w:rPr>
                <w:rFonts w:ascii="宋体" w:hAnsi="宋体" w:eastAsia="宋体"/>
                <w:b/>
                <w:color w:val="auto"/>
                <w:szCs w:val="24"/>
              </w:rPr>
            </w:pPr>
            <w:r>
              <w:rPr>
                <w:rFonts w:ascii="宋体" w:hAnsi="宋体" w:eastAsia="宋体"/>
                <w:b/>
                <w:color w:val="auto"/>
                <w:szCs w:val="24"/>
              </w:rPr>
              <w:t>2</w:t>
            </w:r>
          </w:p>
        </w:tc>
        <w:tc>
          <w:tcPr>
            <w:tcW w:w="858" w:type="dxa"/>
            <w:vMerge w:val="restart"/>
            <w:tcBorders>
              <w:top w:val="single" w:color="auto" w:sz="6" w:space="0"/>
              <w:left w:val="single" w:color="auto" w:sz="6" w:space="0"/>
              <w:right w:val="single" w:color="auto" w:sz="6" w:space="0"/>
            </w:tcBorders>
            <w:vAlign w:val="center"/>
          </w:tcPr>
          <w:p>
            <w:pPr>
              <w:tabs>
                <w:tab w:val="left" w:pos="993"/>
                <w:tab w:val="left" w:pos="1701"/>
              </w:tabs>
              <w:spacing w:line="360" w:lineRule="auto"/>
              <w:jc w:val="center"/>
              <w:rPr>
                <w:rFonts w:ascii="宋体" w:hAnsi="宋体" w:eastAsia="宋体"/>
                <w:color w:val="auto"/>
                <w:szCs w:val="24"/>
              </w:rPr>
            </w:pPr>
            <w:r>
              <w:rPr>
                <w:rFonts w:hint="eastAsia" w:ascii="宋体" w:hAnsi="宋体" w:eastAsia="宋体"/>
                <w:color w:val="auto"/>
                <w:szCs w:val="24"/>
              </w:rPr>
              <w:t>技术部分（</w:t>
            </w:r>
            <w:r>
              <w:rPr>
                <w:rFonts w:hint="eastAsia" w:ascii="宋体" w:hAnsi="宋体" w:eastAsia="宋体"/>
                <w:color w:val="auto"/>
                <w:szCs w:val="24"/>
                <w:lang w:val="en-US" w:eastAsia="zh-CN"/>
              </w:rPr>
              <w:t>55</w:t>
            </w:r>
            <w:r>
              <w:rPr>
                <w:rFonts w:hint="eastAsia" w:ascii="宋体" w:hAnsi="宋体" w:eastAsia="宋体"/>
                <w:color w:val="auto"/>
                <w:szCs w:val="24"/>
              </w:rPr>
              <w:t>分）</w:t>
            </w:r>
          </w:p>
        </w:tc>
        <w:tc>
          <w:tcPr>
            <w:tcW w:w="1328"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jc w:val="center"/>
              <w:rPr>
                <w:rFonts w:hint="eastAsia" w:ascii="宋体" w:hAnsi="宋体" w:eastAsia="宋体"/>
                <w:color w:val="auto"/>
                <w:szCs w:val="24"/>
                <w:lang w:val="ru-RU"/>
              </w:rPr>
            </w:pPr>
            <w:r>
              <w:rPr>
                <w:rFonts w:hint="eastAsia" w:ascii="宋体" w:hAnsi="宋体" w:eastAsia="宋体"/>
                <w:color w:val="auto"/>
                <w:sz w:val="24"/>
                <w:szCs w:val="24"/>
              </w:rPr>
              <w:t>监理</w:t>
            </w:r>
            <w:r>
              <w:rPr>
                <w:rFonts w:hint="eastAsia" w:ascii="宋体" w:hAnsi="宋体" w:eastAsia="宋体"/>
                <w:color w:val="auto"/>
                <w:sz w:val="24"/>
                <w:szCs w:val="24"/>
                <w:lang w:val="en-US" w:eastAsia="zh-CN"/>
              </w:rPr>
              <w:t>方案</w:t>
            </w:r>
            <w:r>
              <w:rPr>
                <w:rFonts w:hint="eastAsia" w:ascii="宋体" w:hAnsi="宋体" w:eastAsia="宋体"/>
                <w:color w:val="auto"/>
                <w:sz w:val="24"/>
                <w:szCs w:val="24"/>
                <w:lang w:eastAsia="zh-CN"/>
              </w:rPr>
              <w:t>（</w:t>
            </w:r>
            <w:r>
              <w:rPr>
                <w:rFonts w:hint="eastAsia" w:ascii="宋体" w:hAnsi="宋体" w:eastAsia="宋体"/>
                <w:color w:val="auto"/>
                <w:szCs w:val="24"/>
                <w:lang w:val="en-US" w:eastAsia="zh-CN"/>
              </w:rPr>
              <w:t>5</w:t>
            </w:r>
            <w:r>
              <w:rPr>
                <w:rFonts w:hint="eastAsia" w:ascii="宋体" w:hAnsi="宋体" w:eastAsia="宋体"/>
                <w:color w:val="auto"/>
                <w:szCs w:val="24"/>
                <w:lang w:val="ru-RU"/>
              </w:rPr>
              <w:t>0分</w:t>
            </w:r>
            <w:r>
              <w:rPr>
                <w:rFonts w:hint="eastAsia" w:ascii="宋体" w:hAnsi="宋体" w:eastAsia="宋体"/>
                <w:color w:val="auto"/>
                <w:szCs w:val="24"/>
                <w:lang w:val="ru-RU" w:eastAsia="zh-CN"/>
              </w:rPr>
              <w:t>）</w:t>
            </w:r>
          </w:p>
        </w:tc>
        <w:tc>
          <w:tcPr>
            <w:tcW w:w="62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宋体" w:hAnsi="宋体" w:eastAsia="宋体"/>
                <w:color w:val="auto"/>
                <w:szCs w:val="24"/>
                <w:lang w:val="en-US" w:eastAsia="zh-CN"/>
              </w:rPr>
            </w:pPr>
            <w:r>
              <w:rPr>
                <w:rFonts w:hint="eastAsia" w:ascii="宋体" w:hAnsi="宋体" w:eastAsia="宋体"/>
                <w:color w:val="auto"/>
                <w:sz w:val="24"/>
                <w:szCs w:val="24"/>
                <w:lang w:val="ru-RU" w:eastAsia="zh-CN"/>
              </w:rPr>
              <w:t>包括</w:t>
            </w:r>
            <w:r>
              <w:rPr>
                <w:rFonts w:hint="eastAsia" w:ascii="宋体" w:hAnsi="宋体" w:eastAsia="宋体"/>
                <w:color w:val="auto"/>
                <w:sz w:val="24"/>
                <w:szCs w:val="24"/>
                <w:lang w:val="en-US" w:eastAsia="zh-CN"/>
              </w:rPr>
              <w:t>但不限于</w:t>
            </w:r>
            <w:r>
              <w:rPr>
                <w:rFonts w:hint="eastAsia" w:ascii="宋体" w:hAnsi="宋体" w:eastAsia="宋体"/>
                <w:color w:val="auto"/>
                <w:sz w:val="24"/>
                <w:szCs w:val="24"/>
                <w:lang w:val="ru-RU" w:eastAsia="zh-CN"/>
              </w:rPr>
              <w:t>以下方面：</w:t>
            </w:r>
            <w:r>
              <w:rPr>
                <w:rFonts w:hint="eastAsia" w:ascii="宋体" w:hAnsi="宋体" w:eastAsia="宋体"/>
                <w:color w:val="auto"/>
                <w:sz w:val="24"/>
                <w:szCs w:val="24"/>
                <w:lang w:val="en-US" w:eastAsia="zh-CN"/>
              </w:rPr>
              <w:t>1.</w:t>
            </w:r>
            <w:r>
              <w:rPr>
                <w:rFonts w:hint="eastAsia" w:ascii="宋体" w:hAnsi="宋体" w:eastAsia="宋体"/>
                <w:color w:val="auto"/>
                <w:sz w:val="24"/>
                <w:szCs w:val="24"/>
                <w:lang w:val="ru-RU"/>
              </w:rPr>
              <w:t>监理范围</w:t>
            </w:r>
            <w:r>
              <w:rPr>
                <w:rFonts w:hint="eastAsia" w:ascii="宋体" w:hAnsi="宋体" w:eastAsia="宋体"/>
                <w:color w:val="auto"/>
                <w:sz w:val="24"/>
                <w:szCs w:val="24"/>
                <w:lang w:val="en-US" w:eastAsia="zh-CN"/>
              </w:rPr>
              <w:t>和</w:t>
            </w:r>
            <w:r>
              <w:rPr>
                <w:rFonts w:hint="eastAsia" w:ascii="宋体" w:hAnsi="宋体" w:eastAsia="宋体"/>
                <w:color w:val="auto"/>
                <w:sz w:val="24"/>
                <w:szCs w:val="24"/>
                <w:lang w:val="ru-RU"/>
              </w:rPr>
              <w:t>监理内容</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val="ru-RU"/>
              </w:rPr>
              <w:t>监理依据</w:t>
            </w:r>
            <w:r>
              <w:rPr>
                <w:rFonts w:hint="eastAsia" w:ascii="宋体" w:hAnsi="宋体" w:eastAsia="宋体"/>
                <w:color w:val="auto"/>
                <w:sz w:val="24"/>
                <w:szCs w:val="24"/>
                <w:lang w:val="en-US" w:eastAsia="zh-CN"/>
              </w:rPr>
              <w:t>和</w:t>
            </w:r>
            <w:r>
              <w:rPr>
                <w:rFonts w:hint="eastAsia" w:ascii="宋体" w:hAnsi="宋体" w:eastAsia="宋体"/>
                <w:color w:val="auto"/>
                <w:sz w:val="24"/>
                <w:szCs w:val="24"/>
                <w:lang w:val="ru-RU"/>
              </w:rPr>
              <w:t>监理工作目标</w:t>
            </w:r>
            <w:r>
              <w:rPr>
                <w:rFonts w:hint="eastAsia" w:ascii="宋体" w:hAnsi="宋体" w:eastAsia="宋体"/>
                <w:color w:val="auto"/>
                <w:sz w:val="24"/>
                <w:szCs w:val="24"/>
                <w:lang w:val="en-US" w:eastAsia="zh-CN"/>
              </w:rPr>
              <w:t>3.</w:t>
            </w:r>
            <w:r>
              <w:rPr>
                <w:rFonts w:hint="eastAsia" w:ascii="宋体" w:hAnsi="宋体" w:eastAsia="宋体"/>
                <w:color w:val="auto"/>
                <w:sz w:val="24"/>
                <w:szCs w:val="24"/>
                <w:lang w:val="ru-RU"/>
              </w:rPr>
              <w:t>监理机构设置和岗位职责</w:t>
            </w:r>
            <w:r>
              <w:rPr>
                <w:rFonts w:hint="eastAsia" w:ascii="宋体" w:hAnsi="宋体" w:eastAsia="宋体"/>
                <w:color w:val="auto"/>
                <w:sz w:val="24"/>
                <w:szCs w:val="24"/>
                <w:lang w:val="en-US" w:eastAsia="zh-CN"/>
              </w:rPr>
              <w:t>4.</w:t>
            </w:r>
            <w:r>
              <w:rPr>
                <w:rFonts w:hint="eastAsia" w:ascii="宋体" w:hAnsi="宋体" w:eastAsia="宋体"/>
                <w:color w:val="auto"/>
                <w:sz w:val="24"/>
                <w:szCs w:val="24"/>
                <w:lang w:val="ru-RU"/>
              </w:rPr>
              <w:t>监理工作程序、方法和制度</w:t>
            </w:r>
            <w:r>
              <w:rPr>
                <w:rFonts w:hint="eastAsia" w:ascii="宋体" w:hAnsi="宋体" w:eastAsia="宋体"/>
                <w:color w:val="auto"/>
                <w:sz w:val="24"/>
                <w:szCs w:val="24"/>
                <w:lang w:val="en-US" w:eastAsia="zh-CN"/>
              </w:rPr>
              <w:t>5.</w:t>
            </w:r>
            <w:r>
              <w:rPr>
                <w:rFonts w:hint="eastAsia" w:ascii="宋体" w:hAnsi="宋体" w:eastAsia="宋体"/>
                <w:color w:val="auto"/>
                <w:sz w:val="24"/>
                <w:szCs w:val="24"/>
                <w:lang w:val="ru-RU"/>
              </w:rPr>
              <w:t>质量、进度、造价、安全</w:t>
            </w:r>
            <w:r>
              <w:rPr>
                <w:rFonts w:hint="eastAsia" w:ascii="宋体" w:hAnsi="宋体" w:eastAsia="宋体"/>
                <w:color w:val="auto"/>
                <w:sz w:val="24"/>
                <w:szCs w:val="24"/>
                <w:lang w:val="ru-RU" w:eastAsia="zh-CN"/>
              </w:rPr>
              <w:t>、</w:t>
            </w:r>
            <w:r>
              <w:rPr>
                <w:rFonts w:hint="eastAsia" w:ascii="宋体" w:hAnsi="宋体" w:eastAsia="宋体"/>
                <w:color w:val="auto"/>
                <w:sz w:val="24"/>
                <w:szCs w:val="24"/>
                <w:lang w:val="ru-RU"/>
              </w:rPr>
              <w:t xml:space="preserve">环保监理措施 </w:t>
            </w:r>
            <w:r>
              <w:rPr>
                <w:rFonts w:hint="eastAsia" w:ascii="宋体" w:hAnsi="宋体" w:eastAsia="宋体"/>
                <w:color w:val="auto"/>
                <w:sz w:val="24"/>
                <w:szCs w:val="24"/>
                <w:lang w:val="en-US" w:eastAsia="zh-CN"/>
              </w:rPr>
              <w:t>6.</w:t>
            </w:r>
            <w:r>
              <w:rPr>
                <w:rFonts w:hint="eastAsia" w:ascii="宋体" w:hAnsi="宋体" w:eastAsia="宋体"/>
                <w:color w:val="auto"/>
                <w:sz w:val="24"/>
                <w:szCs w:val="24"/>
                <w:lang w:val="ru-RU"/>
              </w:rPr>
              <w:t xml:space="preserve">合同、信息管理方案 </w:t>
            </w:r>
            <w:r>
              <w:rPr>
                <w:rFonts w:hint="eastAsia" w:ascii="宋体" w:hAnsi="宋体" w:eastAsia="宋体"/>
                <w:color w:val="auto"/>
                <w:sz w:val="24"/>
                <w:szCs w:val="24"/>
                <w:lang w:val="en-US" w:eastAsia="zh-CN"/>
              </w:rPr>
              <w:t>7.</w:t>
            </w:r>
            <w:r>
              <w:rPr>
                <w:rFonts w:hint="eastAsia" w:ascii="宋体" w:hAnsi="宋体" w:eastAsia="宋体"/>
                <w:color w:val="auto"/>
                <w:sz w:val="24"/>
                <w:szCs w:val="24"/>
                <w:lang w:val="ru-RU"/>
              </w:rPr>
              <w:t>监理组织协调内容及措施</w:t>
            </w:r>
            <w:r>
              <w:rPr>
                <w:rFonts w:hint="eastAsia" w:ascii="宋体" w:hAnsi="宋体" w:eastAsia="宋体"/>
                <w:color w:val="auto"/>
                <w:sz w:val="24"/>
                <w:szCs w:val="24"/>
                <w:lang w:val="en-US" w:eastAsia="zh-CN"/>
              </w:rPr>
              <w:t>8.</w:t>
            </w:r>
            <w:r>
              <w:rPr>
                <w:rFonts w:hint="eastAsia" w:ascii="宋体" w:hAnsi="宋体" w:eastAsia="宋体"/>
                <w:color w:val="auto"/>
                <w:sz w:val="24"/>
                <w:szCs w:val="24"/>
                <w:lang w:val="ru-RU"/>
              </w:rPr>
              <w:t>监理工作重点、难点分析</w:t>
            </w:r>
            <w:r>
              <w:rPr>
                <w:rFonts w:hint="eastAsia" w:ascii="宋体" w:hAnsi="宋体" w:eastAsia="宋体"/>
                <w:color w:val="auto"/>
                <w:sz w:val="24"/>
                <w:szCs w:val="24"/>
                <w:lang w:val="en-US" w:eastAsia="zh-CN"/>
              </w:rPr>
              <w:t>9.</w:t>
            </w:r>
            <w:r>
              <w:rPr>
                <w:rFonts w:hint="eastAsia" w:ascii="宋体" w:hAnsi="宋体" w:eastAsia="宋体"/>
                <w:color w:val="auto"/>
                <w:szCs w:val="24"/>
                <w:lang w:val="ru-RU"/>
              </w:rPr>
              <w:t>防疫安全保证措施</w:t>
            </w:r>
            <w:r>
              <w:rPr>
                <w:rFonts w:hint="eastAsia" w:ascii="宋体" w:hAnsi="宋体" w:eastAsia="宋体"/>
                <w:color w:val="auto"/>
                <w:szCs w:val="24"/>
                <w:lang w:val="en-US" w:eastAsia="zh-CN"/>
              </w:rPr>
              <w:t>10.跟踪检测方案。</w:t>
            </w:r>
          </w:p>
          <w:p>
            <w:pPr>
              <w:adjustRightInd w:val="0"/>
              <w:snapToGrid w:val="0"/>
              <w:jc w:val="left"/>
              <w:rPr>
                <w:rFonts w:ascii="宋体" w:hAnsi="宋体" w:eastAsia="宋体"/>
                <w:color w:val="auto"/>
                <w:szCs w:val="24"/>
              </w:rPr>
            </w:pPr>
            <w:r>
              <w:rPr>
                <w:rFonts w:hint="eastAsia" w:ascii="宋体" w:hAnsi="宋体" w:eastAsia="宋体"/>
                <w:color w:val="auto"/>
                <w:szCs w:val="24"/>
                <w:lang w:val="en-US" w:eastAsia="zh-CN"/>
              </w:rPr>
              <w:t>方案</w:t>
            </w:r>
            <w:r>
              <w:rPr>
                <w:rFonts w:hint="eastAsia" w:ascii="宋体" w:hAnsi="宋体" w:eastAsia="宋体"/>
                <w:color w:val="auto"/>
                <w:sz w:val="24"/>
                <w:szCs w:val="24"/>
                <w:lang w:val="en-US" w:eastAsia="zh-CN"/>
              </w:rPr>
              <w:t>内容完整，</w:t>
            </w:r>
            <w:r>
              <w:rPr>
                <w:rFonts w:hint="eastAsia" w:ascii="宋体" w:hAnsi="宋体" w:eastAsia="宋体"/>
                <w:color w:val="auto"/>
                <w:sz w:val="24"/>
                <w:szCs w:val="24"/>
                <w:lang w:val="ru-RU"/>
              </w:rPr>
              <w:t>方法科学</w:t>
            </w:r>
            <w:r>
              <w:rPr>
                <w:rFonts w:hint="eastAsia" w:ascii="宋体" w:hAnsi="宋体" w:eastAsia="宋体"/>
                <w:color w:val="auto"/>
                <w:sz w:val="24"/>
                <w:szCs w:val="24"/>
                <w:lang w:val="ru-RU" w:eastAsia="zh-CN"/>
              </w:rPr>
              <w:t>、</w:t>
            </w:r>
            <w:r>
              <w:rPr>
                <w:rFonts w:hint="eastAsia" w:ascii="宋体" w:hAnsi="宋体" w:eastAsia="宋体"/>
                <w:color w:val="auto"/>
                <w:sz w:val="24"/>
                <w:szCs w:val="24"/>
                <w:lang w:val="ru-RU"/>
              </w:rPr>
              <w:t>合理</w:t>
            </w:r>
            <w:r>
              <w:rPr>
                <w:rFonts w:hint="eastAsia" w:ascii="宋体" w:hAnsi="宋体" w:eastAsia="宋体"/>
                <w:color w:val="auto"/>
                <w:sz w:val="24"/>
                <w:szCs w:val="24"/>
                <w:lang w:val="ru-RU" w:eastAsia="zh-CN"/>
              </w:rPr>
              <w:t>、</w:t>
            </w:r>
            <w:r>
              <w:rPr>
                <w:rFonts w:hint="eastAsia" w:ascii="宋体" w:hAnsi="宋体" w:eastAsia="宋体"/>
                <w:color w:val="auto"/>
                <w:sz w:val="24"/>
                <w:szCs w:val="24"/>
                <w:lang w:val="ru-RU"/>
              </w:rPr>
              <w:t>先进，措施有力，针对性强</w:t>
            </w:r>
            <w:r>
              <w:rPr>
                <w:rFonts w:hint="eastAsia" w:ascii="宋体" w:hAnsi="宋体" w:eastAsia="宋体"/>
                <w:color w:val="auto"/>
                <w:sz w:val="24"/>
                <w:szCs w:val="24"/>
                <w:lang w:val="en-US" w:eastAsia="zh-CN"/>
              </w:rPr>
              <w:t>得4-5</w:t>
            </w:r>
            <w:r>
              <w:rPr>
                <w:rFonts w:hint="eastAsia" w:ascii="宋体" w:hAnsi="宋体" w:eastAsia="宋体"/>
                <w:color w:val="auto"/>
                <w:sz w:val="24"/>
                <w:szCs w:val="24"/>
                <w:lang w:val="ru-RU"/>
              </w:rPr>
              <w:t xml:space="preserve"> 分</w:t>
            </w:r>
            <w:r>
              <w:rPr>
                <w:rFonts w:hint="eastAsia" w:ascii="宋体" w:hAnsi="宋体" w:eastAsia="宋体"/>
                <w:color w:val="auto"/>
                <w:sz w:val="24"/>
                <w:szCs w:val="24"/>
                <w:lang w:val="en-US" w:eastAsia="zh-CN"/>
              </w:rPr>
              <w:t>每项</w:t>
            </w:r>
            <w:r>
              <w:rPr>
                <w:rFonts w:hint="eastAsia" w:ascii="宋体" w:hAnsi="宋体" w:eastAsia="宋体"/>
                <w:color w:val="auto"/>
                <w:sz w:val="24"/>
                <w:szCs w:val="24"/>
                <w:lang w:val="ru-RU"/>
              </w:rPr>
              <w:t xml:space="preserve"> </w:t>
            </w:r>
            <w:r>
              <w:rPr>
                <w:rFonts w:hint="eastAsia" w:ascii="宋体" w:hAnsi="宋体" w:eastAsia="宋体"/>
                <w:color w:val="auto"/>
                <w:sz w:val="24"/>
                <w:szCs w:val="24"/>
                <w:lang w:val="en-US" w:eastAsia="zh-CN"/>
              </w:rPr>
              <w:t>；内容完整，</w:t>
            </w:r>
            <w:r>
              <w:rPr>
                <w:rFonts w:hint="eastAsia" w:ascii="宋体" w:hAnsi="宋体" w:eastAsia="宋体"/>
                <w:color w:val="auto"/>
                <w:sz w:val="24"/>
                <w:szCs w:val="24"/>
                <w:lang w:val="ru-RU"/>
              </w:rPr>
              <w:t>方法</w:t>
            </w:r>
            <w:r>
              <w:rPr>
                <w:rFonts w:hint="eastAsia" w:ascii="宋体" w:hAnsi="宋体" w:eastAsia="宋体"/>
                <w:color w:val="auto"/>
                <w:sz w:val="24"/>
                <w:szCs w:val="24"/>
                <w:lang w:val="en-US" w:eastAsia="zh-CN"/>
              </w:rPr>
              <w:t>较</w:t>
            </w:r>
            <w:r>
              <w:rPr>
                <w:rFonts w:hint="eastAsia" w:ascii="宋体" w:hAnsi="宋体" w:eastAsia="宋体"/>
                <w:color w:val="auto"/>
                <w:sz w:val="24"/>
                <w:szCs w:val="24"/>
                <w:lang w:val="ru-RU"/>
              </w:rPr>
              <w:t>科学</w:t>
            </w:r>
            <w:r>
              <w:rPr>
                <w:rFonts w:hint="eastAsia" w:ascii="宋体" w:hAnsi="宋体" w:eastAsia="宋体"/>
                <w:color w:val="auto"/>
                <w:sz w:val="24"/>
                <w:szCs w:val="24"/>
                <w:lang w:val="ru-RU" w:eastAsia="zh-CN"/>
              </w:rPr>
              <w:t>、</w:t>
            </w:r>
            <w:r>
              <w:rPr>
                <w:rFonts w:hint="eastAsia" w:ascii="宋体" w:hAnsi="宋体" w:eastAsia="宋体"/>
                <w:color w:val="auto"/>
                <w:sz w:val="24"/>
                <w:szCs w:val="24"/>
                <w:lang w:val="ru-RU"/>
              </w:rPr>
              <w:t>合理，措施</w:t>
            </w:r>
            <w:r>
              <w:rPr>
                <w:rFonts w:hint="eastAsia" w:ascii="宋体" w:hAnsi="宋体" w:eastAsia="宋体"/>
                <w:color w:val="auto"/>
                <w:sz w:val="24"/>
                <w:szCs w:val="24"/>
                <w:lang w:val="en-US" w:eastAsia="zh-CN"/>
              </w:rPr>
              <w:t>较</w:t>
            </w:r>
            <w:r>
              <w:rPr>
                <w:rFonts w:hint="eastAsia" w:ascii="宋体" w:hAnsi="宋体" w:eastAsia="宋体"/>
                <w:color w:val="auto"/>
                <w:sz w:val="24"/>
                <w:szCs w:val="24"/>
                <w:lang w:val="ru-RU"/>
              </w:rPr>
              <w:t>有力</w:t>
            </w:r>
            <w:r>
              <w:rPr>
                <w:rFonts w:hint="eastAsia" w:ascii="宋体" w:hAnsi="宋体" w:eastAsia="宋体"/>
                <w:color w:val="auto"/>
                <w:sz w:val="24"/>
                <w:szCs w:val="24"/>
                <w:lang w:val="en-US" w:eastAsia="zh-CN"/>
              </w:rPr>
              <w:t>得2-3</w:t>
            </w:r>
            <w:r>
              <w:rPr>
                <w:rFonts w:hint="eastAsia" w:ascii="宋体" w:hAnsi="宋体" w:eastAsia="宋体"/>
                <w:color w:val="auto"/>
                <w:sz w:val="24"/>
                <w:szCs w:val="24"/>
                <w:lang w:val="ru-RU"/>
              </w:rPr>
              <w:t xml:space="preserve"> 分</w:t>
            </w:r>
            <w:r>
              <w:rPr>
                <w:rFonts w:hint="eastAsia" w:ascii="宋体" w:hAnsi="宋体" w:eastAsia="宋体"/>
                <w:color w:val="auto"/>
                <w:sz w:val="24"/>
                <w:szCs w:val="24"/>
                <w:lang w:val="en-US" w:eastAsia="zh-CN"/>
              </w:rPr>
              <w:t>每项；内容不完整，</w:t>
            </w:r>
            <w:r>
              <w:rPr>
                <w:rFonts w:hint="eastAsia" w:ascii="宋体" w:hAnsi="宋体" w:eastAsia="宋体"/>
                <w:color w:val="auto"/>
                <w:sz w:val="24"/>
                <w:szCs w:val="24"/>
                <w:lang w:val="ru-RU"/>
              </w:rPr>
              <w:t>方法</w:t>
            </w:r>
            <w:r>
              <w:rPr>
                <w:rFonts w:hint="eastAsia" w:ascii="宋体" w:hAnsi="宋体" w:eastAsia="宋体"/>
                <w:color w:val="auto"/>
                <w:sz w:val="24"/>
                <w:szCs w:val="24"/>
                <w:lang w:val="en-US" w:eastAsia="zh-CN"/>
              </w:rPr>
              <w:t>不</w:t>
            </w:r>
            <w:r>
              <w:rPr>
                <w:rFonts w:hint="eastAsia" w:ascii="宋体" w:hAnsi="宋体" w:eastAsia="宋体"/>
                <w:color w:val="auto"/>
                <w:sz w:val="24"/>
                <w:szCs w:val="24"/>
                <w:lang w:val="ru-RU"/>
              </w:rPr>
              <w:t>合理，措施</w:t>
            </w:r>
            <w:r>
              <w:rPr>
                <w:rFonts w:hint="eastAsia" w:ascii="宋体" w:hAnsi="宋体" w:eastAsia="宋体"/>
                <w:color w:val="auto"/>
                <w:sz w:val="24"/>
                <w:szCs w:val="24"/>
                <w:lang w:val="en-US" w:eastAsia="zh-CN"/>
              </w:rPr>
              <w:t>针对性不强得0-1</w:t>
            </w:r>
            <w:r>
              <w:rPr>
                <w:rFonts w:hint="eastAsia" w:ascii="宋体" w:hAnsi="宋体" w:eastAsia="宋体"/>
                <w:color w:val="auto"/>
                <w:sz w:val="24"/>
                <w:szCs w:val="24"/>
                <w:lang w:val="ru-RU"/>
              </w:rPr>
              <w:t xml:space="preserve"> 分</w:t>
            </w:r>
            <w:r>
              <w:rPr>
                <w:rFonts w:hint="eastAsia" w:ascii="宋体" w:hAnsi="宋体" w:eastAsia="宋体"/>
                <w:color w:val="auto"/>
                <w:sz w:val="24"/>
                <w:szCs w:val="24"/>
                <w:lang w:val="en-US" w:eastAsia="zh-CN"/>
              </w:rPr>
              <w:t>每项</w:t>
            </w:r>
          </w:p>
        </w:tc>
        <w:tc>
          <w:tcPr>
            <w:tcW w:w="958" w:type="dxa"/>
            <w:tcBorders>
              <w:top w:val="single" w:color="auto" w:sz="6" w:space="0"/>
              <w:left w:val="single" w:color="auto" w:sz="6" w:space="0"/>
              <w:bottom w:val="single" w:color="auto" w:sz="6" w:space="0"/>
              <w:right w:val="single" w:color="auto" w:sz="6" w:space="0"/>
            </w:tcBorders>
          </w:tcPr>
          <w:p>
            <w:pPr>
              <w:tabs>
                <w:tab w:val="left" w:pos="993"/>
                <w:tab w:val="left" w:pos="1701"/>
              </w:tabs>
              <w:spacing w:line="360" w:lineRule="auto"/>
              <w:rPr>
                <w:rFonts w:ascii="宋体" w:hAnsi="宋体" w:eastAsia="宋体"/>
                <w:color w:val="auto"/>
                <w:szCs w:val="24"/>
                <w:lang w:val="ru-RU"/>
              </w:rPr>
            </w:pPr>
          </w:p>
          <w:p>
            <w:pPr>
              <w:rPr>
                <w:rFonts w:ascii="宋体" w:hAnsi="宋体" w:eastAsia="宋体"/>
                <w:color w:val="auto"/>
                <w:szCs w:val="24"/>
                <w:lang w:val="ru-RU"/>
              </w:rPr>
            </w:pPr>
          </w:p>
          <w:p>
            <w:pPr>
              <w:tabs>
                <w:tab w:val="left" w:pos="585"/>
              </w:tabs>
              <w:rPr>
                <w:rFonts w:ascii="宋体" w:hAnsi="宋体" w:eastAsia="宋体"/>
                <w:color w:val="auto"/>
                <w:szCs w:val="24"/>
                <w:lang w:val="ru-RU"/>
              </w:rPr>
            </w:pPr>
            <w:r>
              <w:rPr>
                <w:rFonts w:hint="eastAsia" w:ascii="宋体" w:hAnsi="宋体" w:eastAsia="宋体"/>
                <w:color w:val="auto"/>
                <w:szCs w:val="24"/>
                <w:lang w:val="ru-RU"/>
              </w:rPr>
              <w:t>0</w:t>
            </w:r>
            <w:r>
              <w:rPr>
                <w:rFonts w:ascii="宋体" w:hAnsi="宋体" w:eastAsia="宋体"/>
                <w:color w:val="auto"/>
                <w:szCs w:val="24"/>
                <w:lang w:val="ru-RU"/>
              </w:rPr>
              <w:t>-</w:t>
            </w:r>
            <w:r>
              <w:rPr>
                <w:rFonts w:hint="eastAsia" w:ascii="宋体" w:hAnsi="宋体" w:eastAsia="宋体"/>
                <w:color w:val="auto"/>
                <w:szCs w:val="24"/>
                <w:lang w:val="en-US" w:eastAsia="zh-CN"/>
              </w:rPr>
              <w:t>50</w:t>
            </w:r>
            <w:r>
              <w:rPr>
                <w:rFonts w:hint="eastAsia" w:ascii="宋体" w:hAnsi="宋体" w:eastAsia="宋体"/>
                <w:color w:val="auto"/>
                <w:szCs w:val="24"/>
                <w:lang w:val="ru-RU"/>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62" w:type="dxa"/>
            <w:vMerge w:val="continue"/>
            <w:tcBorders>
              <w:left w:val="single" w:color="auto" w:sz="6" w:space="0"/>
              <w:right w:val="single" w:color="auto" w:sz="6" w:space="0"/>
            </w:tcBorders>
            <w:vAlign w:val="center"/>
          </w:tcPr>
          <w:p>
            <w:pPr>
              <w:tabs>
                <w:tab w:val="left" w:pos="993"/>
                <w:tab w:val="left" w:pos="1701"/>
              </w:tabs>
              <w:spacing w:line="360" w:lineRule="auto"/>
              <w:rPr>
                <w:rFonts w:ascii="宋体" w:hAnsi="宋体" w:eastAsia="宋体"/>
                <w:b/>
                <w:color w:val="auto"/>
                <w:szCs w:val="24"/>
                <w:lang w:val="ru-RU"/>
              </w:rPr>
            </w:pPr>
          </w:p>
        </w:tc>
        <w:tc>
          <w:tcPr>
            <w:tcW w:w="858" w:type="dxa"/>
            <w:vMerge w:val="continue"/>
            <w:tcBorders>
              <w:left w:val="single" w:color="auto" w:sz="6" w:space="0"/>
              <w:right w:val="single" w:color="auto" w:sz="6" w:space="0"/>
            </w:tcBorders>
            <w:vAlign w:val="center"/>
          </w:tcPr>
          <w:p>
            <w:pPr>
              <w:tabs>
                <w:tab w:val="left" w:pos="993"/>
                <w:tab w:val="left" w:pos="1701"/>
              </w:tabs>
              <w:spacing w:line="360" w:lineRule="auto"/>
              <w:jc w:val="center"/>
              <w:rPr>
                <w:rFonts w:ascii="宋体" w:hAnsi="宋体" w:eastAsia="宋体"/>
                <w:color w:val="auto"/>
                <w:szCs w:val="24"/>
                <w:lang w:val="ru-RU"/>
              </w:rPr>
            </w:pPr>
          </w:p>
        </w:tc>
        <w:tc>
          <w:tcPr>
            <w:tcW w:w="1328"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rPr>
                <w:rFonts w:hint="eastAsia" w:ascii="宋体" w:hAnsi="宋体" w:eastAsia="宋体"/>
                <w:color w:val="auto"/>
                <w:szCs w:val="24"/>
                <w:lang w:val="ru-RU"/>
              </w:rPr>
            </w:pPr>
            <w:r>
              <w:rPr>
                <w:rFonts w:hint="eastAsia" w:ascii="宋体" w:hAnsi="宋体" w:eastAsia="宋体"/>
                <w:color w:val="auto"/>
                <w:szCs w:val="24"/>
                <w:lang w:val="ru-RU"/>
              </w:rPr>
              <w:t>拟投入人员情况</w:t>
            </w:r>
            <w:r>
              <w:rPr>
                <w:rFonts w:hint="eastAsia" w:ascii="宋体" w:hAnsi="宋体" w:eastAsia="宋体"/>
                <w:color w:val="auto"/>
                <w:szCs w:val="24"/>
                <w:lang w:val="ru-RU" w:eastAsia="zh-CN"/>
              </w:rPr>
              <w:t>（</w:t>
            </w:r>
            <w:r>
              <w:rPr>
                <w:rFonts w:hint="eastAsia" w:ascii="宋体" w:hAnsi="宋体" w:eastAsia="宋体"/>
                <w:color w:val="auto"/>
                <w:szCs w:val="24"/>
                <w:lang w:val="en-US" w:eastAsia="zh-CN"/>
              </w:rPr>
              <w:t>5</w:t>
            </w:r>
            <w:r>
              <w:rPr>
                <w:rFonts w:ascii="宋体" w:hAnsi="宋体" w:eastAsia="宋体"/>
                <w:color w:val="auto"/>
                <w:szCs w:val="24"/>
                <w:lang w:val="ru-RU"/>
              </w:rPr>
              <w:t>分</w:t>
            </w:r>
            <w:r>
              <w:rPr>
                <w:rFonts w:hint="eastAsia" w:ascii="宋体" w:hAnsi="宋体" w:eastAsia="宋体"/>
                <w:color w:val="auto"/>
                <w:szCs w:val="24"/>
                <w:lang w:val="ru-RU" w:eastAsia="zh-CN"/>
              </w:rPr>
              <w:t>）</w:t>
            </w:r>
          </w:p>
        </w:tc>
        <w:tc>
          <w:tcPr>
            <w:tcW w:w="6249"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before="2" w:line="360" w:lineRule="auto"/>
              <w:ind w:left="112" w:right="138"/>
              <w:jc w:val="both"/>
              <w:rPr>
                <w:rFonts w:hint="eastAsia" w:ascii="宋体" w:hAnsi="宋体" w:eastAsia="宋体"/>
                <w:color w:val="auto"/>
                <w:sz w:val="24"/>
                <w:szCs w:val="24"/>
                <w:lang w:val="ru-RU" w:eastAsia="zh-CN"/>
              </w:rPr>
            </w:pPr>
            <w:r>
              <w:rPr>
                <w:rFonts w:hint="eastAsia" w:ascii="宋体" w:hAnsi="宋体" w:eastAsia="宋体"/>
                <w:color w:val="auto"/>
                <w:spacing w:val="0"/>
                <w:sz w:val="24"/>
                <w:szCs w:val="24"/>
                <w:lang w:val="ru-RU" w:eastAsia="zh-CN"/>
              </w:rPr>
              <w:t xml:space="preserve"> </w:t>
            </w:r>
          </w:p>
          <w:p>
            <w:pPr>
              <w:tabs>
                <w:tab w:val="left" w:pos="993"/>
                <w:tab w:val="left" w:pos="1701"/>
              </w:tabs>
              <w:spacing w:before="2" w:line="360" w:lineRule="auto"/>
              <w:ind w:left="112"/>
              <w:jc w:val="both"/>
              <w:rPr>
                <w:rFonts w:hint="eastAsia" w:ascii="宋体" w:hAnsi="宋体" w:eastAsia="宋体"/>
                <w:color w:val="auto"/>
                <w:sz w:val="24"/>
                <w:szCs w:val="24"/>
                <w:lang w:val="ru-RU" w:eastAsia="zh-CN"/>
              </w:rPr>
            </w:pPr>
            <w:r>
              <w:rPr>
                <w:rFonts w:hint="eastAsia" w:ascii="宋体" w:hAnsi="宋体" w:eastAsia="宋体" w:cs="华文新魏"/>
                <w:color w:val="auto"/>
                <w:kern w:val="2"/>
                <w:sz w:val="24"/>
                <w:szCs w:val="24"/>
                <w:lang w:val="ru-RU" w:eastAsia="zh-CN"/>
              </w:rPr>
              <w:t>1</w:t>
            </w:r>
            <w:r>
              <w:rPr>
                <w:rFonts w:hint="eastAsia" w:ascii="宋体" w:hAnsi="宋体" w:eastAsia="宋体"/>
                <w:color w:val="auto"/>
                <w:sz w:val="24"/>
                <w:szCs w:val="24"/>
                <w:lang w:val="ru-RU" w:eastAsia="zh-CN"/>
              </w:rPr>
              <w:t>、水利专监1 名：具有全国注册监理工程师证书</w:t>
            </w:r>
          </w:p>
          <w:p>
            <w:pPr>
              <w:tabs>
                <w:tab w:val="left" w:pos="993"/>
                <w:tab w:val="left" w:pos="1701"/>
              </w:tabs>
              <w:spacing w:before="16" w:line="360" w:lineRule="auto"/>
              <w:ind w:left="112"/>
              <w:jc w:val="both"/>
              <w:rPr>
                <w:rFonts w:hint="eastAsia" w:ascii="宋体" w:hAnsi="宋体" w:eastAsia="宋体"/>
                <w:color w:val="auto"/>
                <w:sz w:val="24"/>
                <w:szCs w:val="24"/>
                <w:lang w:val="ru-RU" w:eastAsia="zh-CN"/>
              </w:rPr>
            </w:pPr>
            <w:r>
              <w:rPr>
                <w:rFonts w:hint="eastAsia" w:ascii="宋体" w:hAnsi="宋体" w:eastAsia="宋体"/>
                <w:color w:val="auto"/>
                <w:sz w:val="24"/>
                <w:szCs w:val="24"/>
                <w:lang w:val="ru-RU" w:eastAsia="zh-CN"/>
              </w:rPr>
              <w:t>（水工建筑）</w:t>
            </w:r>
            <w:r>
              <w:rPr>
                <w:rFonts w:hint="eastAsia" w:ascii="宋体" w:hAnsi="宋体" w:eastAsia="宋体"/>
                <w:color w:val="auto"/>
                <w:spacing w:val="0"/>
                <w:sz w:val="24"/>
                <w:szCs w:val="24"/>
                <w:lang w:val="ru-RU" w:eastAsia="zh-CN"/>
              </w:rPr>
              <w:t xml:space="preserve">得 </w:t>
            </w:r>
            <w:r>
              <w:rPr>
                <w:rFonts w:hint="eastAsia" w:ascii="宋体" w:hAnsi="宋体" w:eastAsia="宋体"/>
                <w:color w:val="auto"/>
                <w:sz w:val="24"/>
                <w:szCs w:val="24"/>
                <w:lang w:val="ru-RU" w:eastAsia="zh-CN"/>
              </w:rPr>
              <w:t>1</w:t>
            </w:r>
            <w:r>
              <w:rPr>
                <w:rFonts w:hint="eastAsia" w:ascii="宋体" w:hAnsi="宋体" w:eastAsia="宋体"/>
                <w:color w:val="auto"/>
                <w:spacing w:val="0"/>
                <w:sz w:val="24"/>
                <w:szCs w:val="24"/>
                <w:lang w:val="ru-RU" w:eastAsia="zh-CN"/>
              </w:rPr>
              <w:t xml:space="preserve"> 分，同时具有一</w:t>
            </w:r>
            <w:r>
              <w:rPr>
                <w:rFonts w:hint="eastAsia" w:ascii="宋体" w:hAnsi="宋体" w:eastAsia="宋体"/>
                <w:color w:val="auto"/>
                <w:sz w:val="24"/>
                <w:szCs w:val="24"/>
                <w:lang w:val="ru-RU" w:eastAsia="zh-CN"/>
              </w:rPr>
              <w:t>级建造师（水利水电工程专业）</w:t>
            </w:r>
            <w:r>
              <w:rPr>
                <w:rFonts w:hint="eastAsia" w:ascii="宋体" w:hAnsi="宋体" w:eastAsia="宋体"/>
                <w:color w:val="auto"/>
                <w:spacing w:val="0"/>
                <w:sz w:val="24"/>
                <w:szCs w:val="24"/>
                <w:lang w:val="ru-RU" w:eastAsia="zh-CN"/>
              </w:rPr>
              <w:t>加</w:t>
            </w:r>
            <w:r>
              <w:rPr>
                <w:rFonts w:hint="eastAsia" w:ascii="宋体" w:hAnsi="宋体" w:eastAsia="宋体"/>
                <w:color w:val="auto"/>
                <w:spacing w:val="0"/>
                <w:sz w:val="24"/>
                <w:szCs w:val="24"/>
                <w:lang w:val="en-US" w:eastAsia="zh-CN"/>
              </w:rPr>
              <w:t>1</w:t>
            </w:r>
            <w:r>
              <w:rPr>
                <w:rFonts w:hint="eastAsia" w:ascii="宋体" w:hAnsi="宋体" w:eastAsia="宋体"/>
                <w:color w:val="auto"/>
                <w:spacing w:val="0"/>
                <w:sz w:val="24"/>
                <w:szCs w:val="24"/>
                <w:lang w:val="ru-RU" w:eastAsia="zh-CN"/>
              </w:rPr>
              <w:t>分；本项最</w:t>
            </w:r>
            <w:r>
              <w:rPr>
                <w:rFonts w:hint="eastAsia" w:ascii="宋体" w:hAnsi="宋体" w:eastAsia="宋体"/>
                <w:color w:val="auto"/>
                <w:sz w:val="24"/>
                <w:szCs w:val="24"/>
                <w:lang w:val="ru-RU" w:eastAsia="zh-CN"/>
              </w:rPr>
              <w:t>多得</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val="ru-RU" w:eastAsia="zh-CN"/>
              </w:rPr>
              <w:t xml:space="preserve">分。 </w:t>
            </w:r>
          </w:p>
          <w:p>
            <w:pPr>
              <w:tabs>
                <w:tab w:val="left" w:pos="993"/>
                <w:tab w:val="left" w:pos="1701"/>
              </w:tabs>
              <w:spacing w:before="2" w:line="360" w:lineRule="auto"/>
              <w:ind w:left="112" w:right="61"/>
              <w:jc w:val="both"/>
              <w:rPr>
                <w:rFonts w:hint="eastAsia" w:ascii="宋体" w:hAnsi="宋体" w:eastAsia="宋体" w:cs="华文新魏"/>
                <w:color w:val="auto"/>
                <w:spacing w:val="0"/>
                <w:kern w:val="2"/>
                <w:sz w:val="24"/>
                <w:szCs w:val="24"/>
                <w:lang w:val="ru-RU" w:eastAsia="zh-CN"/>
              </w:rPr>
            </w:pPr>
            <w:r>
              <w:rPr>
                <w:rFonts w:hint="eastAsia" w:ascii="宋体" w:hAnsi="宋体" w:eastAsia="宋体" w:cs="华文新魏"/>
                <w:color w:val="auto"/>
                <w:spacing w:val="0"/>
                <w:kern w:val="2"/>
                <w:sz w:val="24"/>
                <w:szCs w:val="24"/>
                <w:lang w:val="ru-RU" w:eastAsia="zh-CN"/>
              </w:rPr>
              <w:t>2、</w:t>
            </w:r>
            <w:r>
              <w:rPr>
                <w:rFonts w:hint="eastAsia" w:ascii="宋体" w:hAnsi="宋体" w:eastAsia="宋体"/>
                <w:color w:val="auto"/>
                <w:spacing w:val="0"/>
                <w:sz w:val="24"/>
                <w:szCs w:val="24"/>
                <w:lang w:val="ru-RU" w:eastAsia="zh-CN"/>
              </w:rPr>
              <w:t xml:space="preserve">安装专监 </w:t>
            </w:r>
            <w:r>
              <w:rPr>
                <w:rFonts w:hint="eastAsia" w:ascii="宋体" w:hAnsi="宋体" w:eastAsia="宋体"/>
                <w:color w:val="auto"/>
                <w:sz w:val="24"/>
                <w:szCs w:val="24"/>
                <w:lang w:val="ru-RU" w:eastAsia="zh-CN"/>
              </w:rPr>
              <w:t>1</w:t>
            </w:r>
            <w:r>
              <w:rPr>
                <w:rFonts w:hint="eastAsia" w:ascii="宋体" w:hAnsi="宋体" w:eastAsia="宋体"/>
                <w:color w:val="auto"/>
                <w:spacing w:val="0"/>
                <w:sz w:val="24"/>
                <w:szCs w:val="24"/>
                <w:lang w:val="ru-RU" w:eastAsia="zh-CN"/>
              </w:rPr>
              <w:t xml:space="preserve"> 名：具有全国注册监理工程师</w:t>
            </w:r>
            <w:r>
              <w:rPr>
                <w:rFonts w:hint="eastAsia" w:ascii="宋体" w:hAnsi="宋体" w:eastAsia="宋体"/>
                <w:color w:val="auto"/>
                <w:sz w:val="24"/>
                <w:szCs w:val="24"/>
                <w:lang w:val="ru-RU" w:eastAsia="zh-CN"/>
              </w:rPr>
              <w:t>（机电安装专业）</w:t>
            </w:r>
            <w:r>
              <w:rPr>
                <w:rFonts w:hint="eastAsia" w:ascii="宋体" w:hAnsi="宋体" w:eastAsia="宋体"/>
                <w:color w:val="auto"/>
                <w:spacing w:val="0"/>
                <w:sz w:val="24"/>
                <w:szCs w:val="24"/>
                <w:lang w:val="ru-RU" w:eastAsia="zh-CN"/>
              </w:rPr>
              <w:t xml:space="preserve">得 </w:t>
            </w:r>
            <w:r>
              <w:rPr>
                <w:rFonts w:hint="eastAsia" w:ascii="宋体" w:hAnsi="宋体" w:eastAsia="宋体"/>
                <w:color w:val="auto"/>
                <w:sz w:val="24"/>
                <w:szCs w:val="24"/>
                <w:lang w:val="ru-RU" w:eastAsia="zh-CN"/>
              </w:rPr>
              <w:t>1</w:t>
            </w:r>
            <w:r>
              <w:rPr>
                <w:rFonts w:hint="eastAsia" w:ascii="宋体" w:hAnsi="宋体" w:eastAsia="宋体"/>
                <w:color w:val="auto"/>
                <w:spacing w:val="0"/>
                <w:sz w:val="24"/>
                <w:szCs w:val="24"/>
                <w:lang w:val="ru-RU" w:eastAsia="zh-CN"/>
              </w:rPr>
              <w:t xml:space="preserve"> 分，具有全国注册设备监理师加</w:t>
            </w:r>
            <w:r>
              <w:rPr>
                <w:rFonts w:hint="eastAsia" w:ascii="宋体" w:hAnsi="宋体" w:eastAsia="宋体"/>
                <w:color w:val="auto"/>
                <w:spacing w:val="0"/>
                <w:sz w:val="24"/>
                <w:szCs w:val="24"/>
                <w:lang w:val="en-US" w:eastAsia="zh-CN"/>
              </w:rPr>
              <w:t>1</w:t>
            </w:r>
            <w:r>
              <w:rPr>
                <w:rFonts w:hint="eastAsia" w:ascii="宋体" w:hAnsi="宋体" w:eastAsia="宋体"/>
                <w:color w:val="auto"/>
                <w:spacing w:val="0"/>
                <w:sz w:val="24"/>
                <w:szCs w:val="24"/>
                <w:lang w:val="ru-RU" w:eastAsia="zh-CN"/>
              </w:rPr>
              <w:t>分,本项最多得</w:t>
            </w:r>
            <w:r>
              <w:rPr>
                <w:rFonts w:hint="eastAsia" w:ascii="宋体" w:hAnsi="宋体" w:eastAsia="宋体"/>
                <w:color w:val="auto"/>
                <w:spacing w:val="0"/>
                <w:sz w:val="24"/>
                <w:szCs w:val="24"/>
                <w:lang w:val="en-US" w:eastAsia="zh-CN"/>
              </w:rPr>
              <w:t>2</w:t>
            </w:r>
            <w:r>
              <w:rPr>
                <w:rFonts w:hint="eastAsia" w:ascii="宋体" w:hAnsi="宋体" w:eastAsia="宋体"/>
                <w:color w:val="auto"/>
                <w:spacing w:val="0"/>
                <w:sz w:val="24"/>
                <w:szCs w:val="24"/>
                <w:lang w:val="ru-RU" w:eastAsia="zh-CN"/>
              </w:rPr>
              <w:t xml:space="preserve"> 分。 </w:t>
            </w:r>
          </w:p>
          <w:p>
            <w:pPr>
              <w:tabs>
                <w:tab w:val="left" w:pos="993"/>
                <w:tab w:val="left" w:pos="1701"/>
              </w:tabs>
              <w:spacing w:before="1" w:line="360" w:lineRule="auto"/>
              <w:ind w:left="112"/>
              <w:jc w:val="both"/>
              <w:rPr>
                <w:rFonts w:hint="eastAsia" w:ascii="宋体" w:hAnsi="宋体" w:eastAsia="宋体"/>
                <w:color w:val="auto"/>
                <w:sz w:val="24"/>
                <w:szCs w:val="24"/>
                <w:lang w:val="ru-RU" w:eastAsia="zh-CN"/>
              </w:rPr>
            </w:pPr>
            <w:r>
              <w:rPr>
                <w:rFonts w:hint="eastAsia" w:ascii="宋体" w:hAnsi="宋体" w:eastAsia="宋体" w:cs="华文新魏"/>
                <w:color w:val="auto"/>
                <w:kern w:val="2"/>
                <w:sz w:val="24"/>
                <w:szCs w:val="24"/>
                <w:lang w:val="en-US" w:eastAsia="zh-CN"/>
              </w:rPr>
              <w:t>3</w:t>
            </w:r>
            <w:r>
              <w:rPr>
                <w:rFonts w:hint="eastAsia" w:ascii="宋体" w:hAnsi="宋体" w:eastAsia="宋体" w:cs="华文新魏"/>
                <w:color w:val="auto"/>
                <w:kern w:val="2"/>
                <w:sz w:val="24"/>
                <w:szCs w:val="24"/>
                <w:lang w:val="ru-RU" w:eastAsia="zh-CN"/>
              </w:rPr>
              <w:t>、</w:t>
            </w:r>
            <w:r>
              <w:rPr>
                <w:rFonts w:hint="eastAsia" w:ascii="宋体" w:hAnsi="宋体" w:eastAsia="宋体"/>
                <w:color w:val="auto"/>
                <w:sz w:val="24"/>
                <w:szCs w:val="24"/>
                <w:lang w:val="ru-RU" w:eastAsia="zh-CN"/>
              </w:rPr>
              <w:t xml:space="preserve">监理员1 名：具有省级监理从业人员培训证书得 1 分。 </w:t>
            </w:r>
          </w:p>
          <w:p>
            <w:pPr>
              <w:tabs>
                <w:tab w:val="left" w:pos="993"/>
                <w:tab w:val="left" w:pos="1701"/>
              </w:tabs>
              <w:adjustRightInd/>
              <w:snapToGrid/>
              <w:spacing w:line="360" w:lineRule="auto"/>
              <w:rPr>
                <w:rFonts w:hint="eastAsia" w:ascii="宋体" w:hAnsi="宋体" w:eastAsia="宋体"/>
                <w:color w:val="auto"/>
                <w:szCs w:val="24"/>
                <w:lang w:val="ru-RU"/>
              </w:rPr>
            </w:pPr>
            <w:r>
              <w:rPr>
                <w:rFonts w:hint="eastAsia" w:ascii="宋体" w:hAnsi="宋体" w:eastAsia="宋体"/>
                <w:color w:val="auto"/>
                <w:sz w:val="24"/>
                <w:szCs w:val="24"/>
                <w:lang w:val="ru-RU"/>
              </w:rPr>
              <w:t>注：招标人所列职业资格要求应与招标项目专业要求相适应，同时资格必须是人力资源社会保障部公布的职业资格。</w:t>
            </w:r>
          </w:p>
        </w:tc>
        <w:tc>
          <w:tcPr>
            <w:tcW w:w="958" w:type="dxa"/>
            <w:tcBorders>
              <w:top w:val="single" w:color="auto" w:sz="6" w:space="0"/>
              <w:left w:val="single" w:color="auto" w:sz="6" w:space="0"/>
              <w:bottom w:val="single" w:color="auto" w:sz="6" w:space="0"/>
              <w:right w:val="single" w:color="auto" w:sz="6" w:space="0"/>
            </w:tcBorders>
          </w:tcPr>
          <w:p>
            <w:pPr>
              <w:tabs>
                <w:tab w:val="left" w:pos="993"/>
                <w:tab w:val="left" w:pos="1701"/>
              </w:tabs>
              <w:spacing w:line="360" w:lineRule="auto"/>
              <w:rPr>
                <w:rFonts w:ascii="宋体" w:hAnsi="宋体" w:eastAsia="宋体"/>
                <w:color w:val="auto"/>
                <w:szCs w:val="24"/>
                <w:lang w:val="ru-RU"/>
              </w:rPr>
            </w:pPr>
            <w:r>
              <w:rPr>
                <w:rFonts w:hint="eastAsia" w:ascii="宋体" w:hAnsi="宋体" w:eastAsia="宋体"/>
                <w:color w:val="auto"/>
                <w:szCs w:val="24"/>
                <w:lang w:val="ru-RU"/>
              </w:rPr>
              <w:t>0</w:t>
            </w:r>
            <w:r>
              <w:rPr>
                <w:rFonts w:ascii="宋体" w:hAnsi="宋体" w:eastAsia="宋体"/>
                <w:color w:val="auto"/>
                <w:szCs w:val="24"/>
                <w:lang w:val="ru-RU"/>
              </w:rPr>
              <w:t>-</w:t>
            </w:r>
            <w:r>
              <w:rPr>
                <w:rFonts w:hint="eastAsia" w:ascii="宋体" w:hAnsi="宋体" w:eastAsia="宋体"/>
                <w:color w:val="auto"/>
                <w:szCs w:val="24"/>
                <w:lang w:val="en-US" w:eastAsia="zh-CN"/>
              </w:rPr>
              <w:t>5</w:t>
            </w:r>
            <w:r>
              <w:rPr>
                <w:rFonts w:hint="eastAsia" w:ascii="宋体" w:hAnsi="宋体" w:eastAsia="宋体"/>
                <w:color w:val="auto"/>
                <w:szCs w:val="24"/>
                <w:lang w:val="ru-RU"/>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462" w:type="dxa"/>
            <w:tcBorders>
              <w:left w:val="single" w:color="auto" w:sz="6" w:space="0"/>
              <w:right w:val="single" w:color="auto" w:sz="6" w:space="0"/>
            </w:tcBorders>
            <w:vAlign w:val="center"/>
          </w:tcPr>
          <w:p>
            <w:pPr>
              <w:tabs>
                <w:tab w:val="left" w:pos="993"/>
                <w:tab w:val="left" w:pos="1701"/>
              </w:tabs>
              <w:spacing w:line="360" w:lineRule="auto"/>
              <w:rPr>
                <w:rFonts w:ascii="宋体" w:hAnsi="宋体" w:eastAsia="宋体"/>
                <w:b/>
                <w:color w:val="auto"/>
                <w:szCs w:val="24"/>
              </w:rPr>
            </w:pPr>
            <w:r>
              <w:rPr>
                <w:rFonts w:hint="eastAsia" w:ascii="宋体" w:hAnsi="宋体" w:eastAsia="宋体"/>
                <w:b/>
                <w:color w:val="auto"/>
                <w:szCs w:val="24"/>
              </w:rPr>
              <w:t>3</w:t>
            </w:r>
          </w:p>
        </w:tc>
        <w:tc>
          <w:tcPr>
            <w:tcW w:w="858" w:type="dxa"/>
            <w:tcBorders>
              <w:left w:val="single" w:color="auto" w:sz="6" w:space="0"/>
              <w:right w:val="single" w:color="auto" w:sz="6" w:space="0"/>
            </w:tcBorders>
            <w:vAlign w:val="center"/>
          </w:tcPr>
          <w:p>
            <w:pPr>
              <w:tabs>
                <w:tab w:val="left" w:pos="993"/>
                <w:tab w:val="left" w:pos="1701"/>
              </w:tabs>
              <w:spacing w:line="360" w:lineRule="auto"/>
              <w:jc w:val="center"/>
              <w:rPr>
                <w:rFonts w:hint="eastAsia" w:ascii="宋体" w:hAnsi="宋体" w:eastAsia="宋体"/>
                <w:color w:val="auto"/>
                <w:szCs w:val="24"/>
              </w:rPr>
            </w:pPr>
            <w:r>
              <w:rPr>
                <w:rFonts w:hint="eastAsia" w:ascii="宋体" w:hAnsi="宋体" w:eastAsia="宋体"/>
                <w:color w:val="auto"/>
                <w:szCs w:val="24"/>
              </w:rPr>
              <w:t>价格部分</w:t>
            </w:r>
            <w:r>
              <w:rPr>
                <w:rFonts w:hint="eastAsia" w:ascii="宋体" w:hAnsi="宋体" w:eastAsia="宋体"/>
                <w:color w:val="auto"/>
                <w:szCs w:val="24"/>
                <w:lang w:eastAsia="zh-CN"/>
              </w:rPr>
              <w:t>（</w:t>
            </w:r>
            <w:r>
              <w:rPr>
                <w:rFonts w:hint="eastAsia" w:ascii="宋体" w:hAnsi="宋体" w:eastAsia="宋体"/>
                <w:color w:val="auto"/>
                <w:szCs w:val="24"/>
                <w:lang w:val="en-US" w:eastAsia="zh-CN"/>
              </w:rPr>
              <w:t>20</w:t>
            </w:r>
            <w:r>
              <w:rPr>
                <w:rFonts w:hint="eastAsia" w:ascii="宋体" w:hAnsi="宋体" w:eastAsia="宋体"/>
                <w:color w:val="auto"/>
                <w:szCs w:val="24"/>
              </w:rPr>
              <w:t>分</w:t>
            </w:r>
            <w:r>
              <w:rPr>
                <w:rFonts w:hint="eastAsia" w:ascii="宋体" w:hAnsi="宋体" w:eastAsia="宋体"/>
                <w:color w:val="auto"/>
                <w:szCs w:val="24"/>
                <w:lang w:eastAsia="zh-CN"/>
              </w:rPr>
              <w:t>）</w:t>
            </w:r>
          </w:p>
        </w:tc>
        <w:tc>
          <w:tcPr>
            <w:tcW w:w="1328"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jc w:val="center"/>
              <w:rPr>
                <w:rFonts w:hint="eastAsia" w:ascii="宋体" w:hAnsi="宋体" w:eastAsia="宋体"/>
                <w:color w:val="auto"/>
                <w:szCs w:val="24"/>
                <w:lang w:val="ru-RU"/>
              </w:rPr>
            </w:pPr>
            <w:r>
              <w:rPr>
                <w:rFonts w:hint="eastAsia" w:ascii="宋体" w:hAnsi="宋体" w:eastAsia="宋体"/>
                <w:color w:val="auto"/>
                <w:szCs w:val="24"/>
                <w:lang w:val="ru-RU"/>
              </w:rPr>
              <w:t>价格</w:t>
            </w:r>
            <w:r>
              <w:rPr>
                <w:rFonts w:hint="eastAsia" w:ascii="宋体" w:hAnsi="宋体" w:eastAsia="宋体"/>
                <w:color w:val="auto"/>
                <w:szCs w:val="24"/>
                <w:lang w:val="ru-RU" w:eastAsia="zh-CN"/>
              </w:rPr>
              <w:t>（</w:t>
            </w:r>
            <w:r>
              <w:rPr>
                <w:rFonts w:hint="eastAsia" w:ascii="宋体" w:hAnsi="宋体" w:eastAsia="宋体"/>
                <w:color w:val="auto"/>
                <w:szCs w:val="24"/>
                <w:lang w:val="en-US" w:eastAsia="zh-CN"/>
              </w:rPr>
              <w:t>20</w:t>
            </w:r>
            <w:r>
              <w:rPr>
                <w:rFonts w:hint="eastAsia" w:ascii="宋体" w:hAnsi="宋体" w:eastAsia="宋体"/>
                <w:color w:val="auto"/>
                <w:szCs w:val="24"/>
                <w:lang w:val="ru-RU"/>
              </w:rPr>
              <w:t>分</w:t>
            </w:r>
            <w:r>
              <w:rPr>
                <w:rFonts w:hint="eastAsia" w:ascii="宋体" w:hAnsi="宋体" w:eastAsia="宋体"/>
                <w:color w:val="auto"/>
                <w:szCs w:val="24"/>
                <w:lang w:val="ru-RU" w:eastAsia="zh-CN"/>
              </w:rPr>
              <w:t>）</w:t>
            </w:r>
          </w:p>
        </w:tc>
        <w:tc>
          <w:tcPr>
            <w:tcW w:w="6249" w:type="dxa"/>
            <w:tcBorders>
              <w:top w:val="single" w:color="auto" w:sz="6" w:space="0"/>
              <w:left w:val="single" w:color="auto" w:sz="6" w:space="0"/>
              <w:bottom w:val="single" w:color="auto" w:sz="6" w:space="0"/>
              <w:right w:val="single" w:color="auto" w:sz="6" w:space="0"/>
            </w:tcBorders>
            <w:vAlign w:val="center"/>
          </w:tcPr>
          <w:p>
            <w:pPr>
              <w:tabs>
                <w:tab w:val="left" w:pos="993"/>
                <w:tab w:val="left" w:pos="1701"/>
              </w:tabs>
              <w:spacing w:line="360" w:lineRule="auto"/>
              <w:rPr>
                <w:rFonts w:hint="eastAsia" w:ascii="宋体" w:hAnsi="宋体" w:eastAsia="宋体"/>
                <w:color w:val="auto"/>
                <w:szCs w:val="24"/>
                <w:lang w:val="ru-RU" w:eastAsia="zh-CN"/>
              </w:rPr>
            </w:pPr>
            <w:r>
              <w:rPr>
                <w:rFonts w:hint="eastAsia" w:ascii="宋体" w:hAnsi="宋体" w:eastAsia="宋体"/>
                <w:color w:val="auto"/>
                <w:spacing w:val="0"/>
                <w:sz w:val="24"/>
                <w:szCs w:val="24"/>
                <w:lang w:val="ru-RU"/>
              </w:rPr>
              <w:t>满足磋商文件要求且</w:t>
            </w:r>
            <w:r>
              <w:rPr>
                <w:rFonts w:hint="eastAsia" w:ascii="宋体" w:hAnsi="宋体" w:eastAsia="宋体"/>
                <w:color w:val="auto"/>
                <w:spacing w:val="0"/>
                <w:sz w:val="24"/>
                <w:szCs w:val="24"/>
                <w:lang w:val="en-US" w:eastAsia="zh-CN"/>
              </w:rPr>
              <w:t>价格</w:t>
            </w:r>
            <w:r>
              <w:rPr>
                <w:rFonts w:hint="eastAsia" w:ascii="宋体" w:hAnsi="宋体" w:eastAsia="宋体"/>
                <w:color w:val="auto"/>
                <w:spacing w:val="0"/>
                <w:sz w:val="24"/>
                <w:szCs w:val="24"/>
                <w:lang w:val="ru-RU"/>
              </w:rPr>
              <w:t>最低</w:t>
            </w:r>
            <w:r>
              <w:rPr>
                <w:rFonts w:hint="eastAsia" w:ascii="宋体" w:hAnsi="宋体" w:eastAsia="宋体"/>
                <w:color w:val="auto"/>
                <w:spacing w:val="0"/>
                <w:sz w:val="24"/>
                <w:szCs w:val="24"/>
                <w:lang w:val="en-US" w:eastAsia="zh-CN"/>
              </w:rPr>
              <w:t>的</w:t>
            </w:r>
            <w:r>
              <w:rPr>
                <w:rFonts w:hint="eastAsia" w:ascii="宋体" w:hAnsi="宋体" w:eastAsia="宋体"/>
                <w:color w:val="auto"/>
                <w:spacing w:val="0"/>
                <w:sz w:val="24"/>
                <w:szCs w:val="24"/>
                <w:lang w:val="ru-RU"/>
              </w:rPr>
              <w:t>报价为评审基准价，其价格分为满分。其他供应商的价格分按下列公式计算：响应报价得分=(评审基准价／</w:t>
            </w:r>
            <w:r>
              <w:rPr>
                <w:rFonts w:hint="eastAsia" w:ascii="宋体" w:hAnsi="宋体" w:eastAsia="宋体"/>
                <w:color w:val="auto"/>
                <w:w w:val="100"/>
                <w:sz w:val="24"/>
                <w:szCs w:val="24"/>
                <w:lang w:val="ru-RU"/>
              </w:rPr>
              <w:t>响应报价)*</w:t>
            </w:r>
            <w:r>
              <w:rPr>
                <w:rFonts w:hint="eastAsia" w:ascii="宋体" w:hAnsi="宋体" w:eastAsia="宋体"/>
                <w:color w:val="auto"/>
                <w:w w:val="100"/>
                <w:sz w:val="24"/>
                <w:szCs w:val="24"/>
                <w:lang w:val="en-US" w:eastAsia="zh-CN"/>
              </w:rPr>
              <w:t>2</w:t>
            </w:r>
            <w:r>
              <w:rPr>
                <w:rFonts w:hint="eastAsia" w:ascii="宋体" w:hAnsi="宋体" w:eastAsia="宋体"/>
                <w:color w:val="auto"/>
                <w:w w:val="100"/>
                <w:sz w:val="24"/>
                <w:szCs w:val="24"/>
                <w:lang w:val="ru-RU"/>
              </w:rPr>
              <w:t>0</w:t>
            </w:r>
            <w:r>
              <w:rPr>
                <w:rFonts w:hint="eastAsia" w:ascii="宋体" w:hAnsi="宋体" w:eastAsia="宋体"/>
                <w:color w:val="auto"/>
                <w:spacing w:val="0"/>
                <w:w w:val="100"/>
                <w:sz w:val="24"/>
                <w:szCs w:val="24"/>
                <w:lang w:val="ru-RU"/>
              </w:rPr>
              <w:t>分</w:t>
            </w:r>
          </w:p>
        </w:tc>
        <w:tc>
          <w:tcPr>
            <w:tcW w:w="958" w:type="dxa"/>
            <w:tcBorders>
              <w:top w:val="single" w:color="auto" w:sz="6" w:space="0"/>
              <w:left w:val="single" w:color="auto" w:sz="6" w:space="0"/>
              <w:bottom w:val="single" w:color="auto" w:sz="6" w:space="0"/>
              <w:right w:val="single" w:color="auto" w:sz="6" w:space="0"/>
            </w:tcBorders>
          </w:tcPr>
          <w:p>
            <w:pPr>
              <w:tabs>
                <w:tab w:val="left" w:pos="993"/>
                <w:tab w:val="left" w:pos="1701"/>
              </w:tabs>
              <w:spacing w:line="360" w:lineRule="auto"/>
              <w:rPr>
                <w:rFonts w:ascii="宋体" w:hAnsi="宋体" w:eastAsia="宋体"/>
                <w:color w:val="auto"/>
                <w:szCs w:val="24"/>
              </w:rPr>
            </w:pPr>
          </w:p>
          <w:p>
            <w:pPr>
              <w:tabs>
                <w:tab w:val="left" w:pos="993"/>
                <w:tab w:val="left" w:pos="1701"/>
              </w:tabs>
              <w:spacing w:line="360" w:lineRule="auto"/>
              <w:rPr>
                <w:rFonts w:ascii="宋体" w:hAnsi="宋体" w:eastAsia="宋体"/>
                <w:color w:val="auto"/>
                <w:szCs w:val="24"/>
              </w:rPr>
            </w:pPr>
            <w:r>
              <w:rPr>
                <w:rFonts w:hint="eastAsia" w:ascii="宋体" w:hAnsi="宋体" w:eastAsia="宋体"/>
                <w:color w:val="auto"/>
                <w:szCs w:val="24"/>
              </w:rPr>
              <w:t>0</w:t>
            </w:r>
            <w:r>
              <w:rPr>
                <w:rFonts w:ascii="宋体" w:hAnsi="宋体" w:eastAsia="宋体"/>
                <w:color w:val="auto"/>
                <w:szCs w:val="24"/>
              </w:rPr>
              <w:t>-</w:t>
            </w:r>
            <w:r>
              <w:rPr>
                <w:rFonts w:hint="eastAsia" w:ascii="宋体" w:hAnsi="宋体" w:eastAsia="宋体"/>
                <w:color w:val="auto"/>
                <w:szCs w:val="24"/>
                <w:lang w:val="en-US" w:eastAsia="zh-CN"/>
              </w:rPr>
              <w:t>20</w:t>
            </w:r>
            <w:r>
              <w:rPr>
                <w:rFonts w:hint="eastAsia" w:ascii="宋体" w:hAnsi="宋体" w:eastAsia="宋体"/>
                <w:color w:val="auto"/>
                <w:szCs w:val="24"/>
              </w:rPr>
              <w:t>分</w:t>
            </w:r>
          </w:p>
        </w:tc>
      </w:tr>
    </w:tbl>
    <w:p>
      <w:pPr>
        <w:spacing w:line="360" w:lineRule="auto"/>
        <w:rPr>
          <w:rFonts w:ascii="宋体" w:hAnsi="宋体" w:eastAsia="宋体" w:cs="仿宋"/>
          <w:color w:val="auto"/>
        </w:rPr>
      </w:pPr>
    </w:p>
    <w:bookmarkEnd w:id="100"/>
    <w:bookmarkEnd w:id="101"/>
    <w:bookmarkEnd w:id="102"/>
    <w:bookmarkEnd w:id="103"/>
    <w:bookmarkEnd w:id="104"/>
    <w:bookmarkEnd w:id="105"/>
    <w:p>
      <w:pPr>
        <w:pStyle w:val="5"/>
        <w:spacing w:line="360" w:lineRule="auto"/>
        <w:jc w:val="center"/>
        <w:rPr>
          <w:rFonts w:ascii="宋体" w:hAnsi="宋体" w:eastAsia="宋体" w:cs="宋体"/>
          <w:bCs/>
          <w:color w:val="auto"/>
          <w:sz w:val="36"/>
          <w:szCs w:val="36"/>
        </w:rPr>
      </w:pPr>
      <w:bookmarkStart w:id="110" w:name="_Toc104383962"/>
      <w:bookmarkStart w:id="111" w:name="_Toc29299"/>
      <w:bookmarkStart w:id="112" w:name="_Toc17268"/>
      <w:r>
        <w:rPr>
          <w:rFonts w:hint="eastAsia" w:ascii="宋体" w:hAnsi="宋体" w:eastAsia="宋体" w:cs="宋体"/>
          <w:bCs/>
          <w:color w:val="auto"/>
          <w:sz w:val="36"/>
          <w:szCs w:val="36"/>
        </w:rPr>
        <w:t>第五部分  响应文件格式</w:t>
      </w:r>
      <w:bookmarkEnd w:id="110"/>
      <w:bookmarkEnd w:id="111"/>
      <w:bookmarkEnd w:id="112"/>
    </w:p>
    <w:p>
      <w:pPr>
        <w:spacing w:line="360" w:lineRule="auto"/>
        <w:rPr>
          <w:rFonts w:ascii="宋体" w:hAnsi="宋体" w:eastAsia="宋体"/>
          <w:color w:val="auto"/>
          <w:szCs w:val="24"/>
        </w:rPr>
      </w:pPr>
      <w:r>
        <w:rPr>
          <w:rFonts w:hint="eastAsia" w:ascii="宋体" w:hAnsi="宋体" w:eastAsia="宋体"/>
          <w:color w:val="auto"/>
          <w:szCs w:val="24"/>
          <w:lang w:val="en-US" w:eastAsia="zh-CN"/>
        </w:rPr>
        <w:t>供应商</w:t>
      </w:r>
      <w:r>
        <w:rPr>
          <w:rFonts w:hint="eastAsia" w:ascii="宋体" w:hAnsi="宋体" w:eastAsia="宋体"/>
          <w:color w:val="auto"/>
          <w:szCs w:val="24"/>
        </w:rPr>
        <w:t>应向采购人、采购代理机构提供包括以下内容的《响应文件》：</w:t>
      </w:r>
    </w:p>
    <w:p>
      <w:pPr>
        <w:spacing w:line="360" w:lineRule="auto"/>
        <w:rPr>
          <w:rFonts w:ascii="宋体" w:hAnsi="宋体" w:eastAsia="宋体"/>
          <w:color w:val="auto"/>
          <w:szCs w:val="24"/>
        </w:rPr>
      </w:pPr>
      <w:r>
        <w:rPr>
          <w:rFonts w:hint="eastAsia" w:ascii="宋体" w:hAnsi="宋体" w:eastAsia="宋体"/>
          <w:color w:val="auto"/>
          <w:szCs w:val="24"/>
        </w:rPr>
        <w:t>1.磋商函；</w:t>
      </w:r>
    </w:p>
    <w:p>
      <w:pPr>
        <w:spacing w:line="360" w:lineRule="auto"/>
        <w:rPr>
          <w:rFonts w:ascii="宋体" w:hAnsi="宋体" w:eastAsia="宋体"/>
          <w:color w:val="auto"/>
          <w:szCs w:val="24"/>
        </w:rPr>
      </w:pPr>
      <w:r>
        <w:rPr>
          <w:rFonts w:hint="eastAsia" w:ascii="宋体" w:hAnsi="宋体" w:eastAsia="宋体"/>
          <w:color w:val="auto"/>
          <w:szCs w:val="24"/>
        </w:rPr>
        <w:t>2.法定代表人授权书（法定代表人不能参加磋商时出具）；</w:t>
      </w:r>
    </w:p>
    <w:p>
      <w:pPr>
        <w:spacing w:line="360" w:lineRule="auto"/>
        <w:rPr>
          <w:rFonts w:ascii="宋体" w:hAnsi="宋体" w:eastAsia="宋体"/>
          <w:color w:val="auto"/>
          <w:szCs w:val="24"/>
        </w:rPr>
      </w:pPr>
      <w:r>
        <w:rPr>
          <w:rFonts w:hint="eastAsia" w:ascii="宋体" w:hAnsi="宋体" w:eastAsia="宋体"/>
          <w:color w:val="auto"/>
          <w:szCs w:val="24"/>
        </w:rPr>
        <w:t>3.报价表；</w:t>
      </w:r>
    </w:p>
    <w:p>
      <w:pPr>
        <w:spacing w:line="360" w:lineRule="auto"/>
        <w:rPr>
          <w:rFonts w:ascii="宋体" w:hAnsi="宋体" w:eastAsia="宋体"/>
          <w:color w:val="auto"/>
          <w:szCs w:val="24"/>
        </w:rPr>
      </w:pPr>
      <w:r>
        <w:rPr>
          <w:rFonts w:hint="eastAsia" w:ascii="宋体" w:hAnsi="宋体" w:eastAsia="宋体"/>
          <w:color w:val="auto"/>
          <w:szCs w:val="24"/>
        </w:rPr>
        <w:t>4.企业或机构相关证件，例如：营业执照</w:t>
      </w:r>
      <w:r>
        <w:rPr>
          <w:rFonts w:hint="eastAsia" w:ascii="宋体" w:hAnsi="宋体" w:eastAsia="宋体"/>
          <w:color w:val="auto"/>
          <w:szCs w:val="24"/>
          <w:lang w:eastAsia="zh-CN"/>
        </w:rPr>
        <w:t>、</w:t>
      </w:r>
      <w:r>
        <w:rPr>
          <w:rFonts w:hint="eastAsia" w:ascii="宋体" w:hAnsi="宋体" w:eastAsia="宋体"/>
          <w:color w:val="auto"/>
          <w:szCs w:val="24"/>
          <w:lang w:val="en-US" w:eastAsia="zh-CN"/>
        </w:rPr>
        <w:t>单位资质、人员资格证书及注册信息</w:t>
      </w:r>
      <w:r>
        <w:rPr>
          <w:rFonts w:hint="eastAsia" w:ascii="宋体" w:hAnsi="宋体" w:eastAsia="宋体"/>
          <w:color w:val="auto"/>
          <w:szCs w:val="24"/>
        </w:rPr>
        <w:t>等相关文件（复印件，须加盖供应商公章）；</w:t>
      </w:r>
    </w:p>
    <w:p>
      <w:pPr>
        <w:spacing w:line="360" w:lineRule="auto"/>
        <w:rPr>
          <w:rFonts w:ascii="宋体" w:hAnsi="宋体" w:eastAsia="宋体" w:cs="仿宋"/>
          <w:color w:val="auto"/>
          <w:kern w:val="0"/>
          <w:szCs w:val="24"/>
          <w:lang w:val="zh-CN"/>
        </w:rPr>
      </w:pPr>
      <w:r>
        <w:rPr>
          <w:rFonts w:hint="eastAsia" w:ascii="宋体" w:hAnsi="宋体" w:eastAsia="宋体"/>
          <w:color w:val="auto"/>
          <w:szCs w:val="24"/>
        </w:rPr>
        <w:t>5.</w:t>
      </w:r>
      <w:r>
        <w:rPr>
          <w:rFonts w:hint="eastAsia" w:ascii="宋体" w:hAnsi="宋体" w:eastAsia="宋体" w:cs="仿宋"/>
          <w:color w:val="auto"/>
          <w:kern w:val="0"/>
          <w:szCs w:val="24"/>
          <w:lang w:val="zh-CN"/>
        </w:rPr>
        <w:t>供应商提供本单位2021年度或2020年度经会计师事务所出具的财务审计报告，还须提供经审计后的资产负债表、利润表和现金流量表复印件，加盖供应商公章。如供应商无法提供年度审计报告，则须提供银行出具的资信证明或政府采购担保函或供应商自行承诺其财务状况良好的承诺函（</w:t>
      </w:r>
      <w:r>
        <w:rPr>
          <w:rFonts w:hint="eastAsia" w:ascii="宋体" w:hAnsi="宋体" w:eastAsia="宋体"/>
          <w:color w:val="auto"/>
          <w:szCs w:val="24"/>
        </w:rPr>
        <w:t>供应商</w:t>
      </w:r>
      <w:r>
        <w:rPr>
          <w:rFonts w:hint="eastAsia" w:ascii="宋体" w:hAnsi="宋体" w:eastAsia="宋体" w:cs="仿宋"/>
          <w:color w:val="auto"/>
          <w:kern w:val="0"/>
          <w:szCs w:val="24"/>
          <w:lang w:val="zh-CN"/>
        </w:rPr>
        <w:t>自行编制）。</w:t>
      </w:r>
    </w:p>
    <w:p>
      <w:pPr>
        <w:spacing w:line="360" w:lineRule="auto"/>
        <w:rPr>
          <w:rFonts w:ascii="宋体" w:hAnsi="宋体" w:eastAsia="宋体"/>
          <w:color w:val="auto"/>
          <w:szCs w:val="24"/>
        </w:rPr>
      </w:pPr>
      <w:r>
        <w:rPr>
          <w:rFonts w:hint="eastAsia" w:ascii="宋体" w:hAnsi="宋体" w:eastAsia="宋体"/>
          <w:color w:val="auto"/>
          <w:szCs w:val="24"/>
        </w:rPr>
        <w:t>6.有依法缴纳社会保障资金的良好记录（须加盖供应商公章）或供应商的承诺书（格式自制）；供应商须提供参加本次政府采购活动最近半年内任意一个月的缴纳社会保障资金的有效票据凭证或由社保中心出具的缴纳社会保障资金的有效证明文件。</w:t>
      </w:r>
    </w:p>
    <w:p>
      <w:pPr>
        <w:spacing w:line="360" w:lineRule="auto"/>
        <w:rPr>
          <w:rFonts w:ascii="宋体" w:hAnsi="宋体" w:eastAsia="宋体"/>
          <w:color w:val="auto"/>
          <w:szCs w:val="24"/>
        </w:rPr>
      </w:pPr>
      <w:r>
        <w:rPr>
          <w:rFonts w:hint="eastAsia" w:ascii="宋体" w:hAnsi="宋体" w:eastAsia="宋体"/>
          <w:color w:val="auto"/>
          <w:szCs w:val="24"/>
        </w:rPr>
        <w:t>7.有依法缴纳税收的良好记录（须加盖供应商公章）或供应商的承诺书（格式自制）；</w:t>
      </w:r>
    </w:p>
    <w:p>
      <w:pPr>
        <w:spacing w:line="360" w:lineRule="auto"/>
        <w:rPr>
          <w:rFonts w:ascii="宋体" w:hAnsi="宋体" w:eastAsia="宋体"/>
          <w:color w:val="auto"/>
          <w:szCs w:val="24"/>
        </w:rPr>
      </w:pPr>
      <w:r>
        <w:rPr>
          <w:rFonts w:hint="eastAsia" w:ascii="宋体" w:hAnsi="宋体" w:eastAsia="宋体"/>
          <w:color w:val="auto"/>
          <w:szCs w:val="24"/>
        </w:rPr>
        <w:t>供应商须提供参加本次政府采购活动最近半年内任意一个月的纳税有效凭据或相关部门出具的依法纳税有效证明文件。</w:t>
      </w:r>
    </w:p>
    <w:p>
      <w:pPr>
        <w:spacing w:line="360" w:lineRule="auto"/>
        <w:rPr>
          <w:rFonts w:ascii="宋体" w:hAnsi="宋体" w:eastAsia="宋体"/>
          <w:color w:val="auto"/>
          <w:szCs w:val="24"/>
        </w:rPr>
      </w:pPr>
      <w:r>
        <w:rPr>
          <w:rFonts w:hint="eastAsia" w:ascii="宋体" w:hAnsi="宋体" w:eastAsia="宋体"/>
          <w:color w:val="auto"/>
          <w:szCs w:val="24"/>
        </w:rPr>
        <w:t>8.参加本次政府采购活动前三年内，在经营活动中没有重大违法记录的声明（供应商须提供此声明，法定代表人本人或被授权人签字或签章并加盖单位公章。按《磋商文件》格式填写）。</w:t>
      </w:r>
    </w:p>
    <w:p>
      <w:pPr>
        <w:spacing w:line="360" w:lineRule="auto"/>
        <w:rPr>
          <w:rFonts w:ascii="宋体" w:hAnsi="宋体" w:eastAsia="宋体"/>
          <w:color w:val="auto"/>
          <w:szCs w:val="24"/>
        </w:rPr>
      </w:pPr>
      <w:r>
        <w:rPr>
          <w:rFonts w:hint="eastAsia" w:ascii="宋体" w:hAnsi="宋体" w:eastAsia="宋体"/>
          <w:color w:val="auto"/>
          <w:szCs w:val="24"/>
        </w:rPr>
        <w:t>9.供应商近三年（2019</w:t>
      </w:r>
      <w:r>
        <w:rPr>
          <w:rFonts w:hint="eastAsia" w:ascii="宋体" w:hAnsi="宋体" w:eastAsia="宋体" w:cs="宋体"/>
          <w:color w:val="auto"/>
          <w:szCs w:val="24"/>
        </w:rPr>
        <w:t>年</w:t>
      </w:r>
      <w:r>
        <w:rPr>
          <w:rFonts w:hint="eastAsia" w:ascii="宋体" w:hAnsi="宋体" w:eastAsia="宋体"/>
          <w:color w:val="auto"/>
          <w:szCs w:val="24"/>
          <w:lang w:val="en-US" w:eastAsia="zh-CN"/>
        </w:rPr>
        <w:t>7</w:t>
      </w:r>
      <w:r>
        <w:rPr>
          <w:rFonts w:hint="eastAsia" w:ascii="宋体" w:hAnsi="宋体" w:eastAsia="宋体" w:cs="宋体"/>
          <w:color w:val="auto"/>
          <w:szCs w:val="24"/>
        </w:rPr>
        <w:t>月</w:t>
      </w:r>
      <w:r>
        <w:rPr>
          <w:rFonts w:hint="eastAsia" w:ascii="宋体" w:hAnsi="宋体" w:eastAsia="宋体"/>
          <w:color w:val="auto"/>
          <w:szCs w:val="24"/>
        </w:rPr>
        <w:t>01</w:t>
      </w:r>
      <w:r>
        <w:rPr>
          <w:rFonts w:hint="eastAsia" w:ascii="宋体" w:hAnsi="宋体" w:eastAsia="宋体" w:cs="宋体"/>
          <w:color w:val="auto"/>
          <w:szCs w:val="24"/>
        </w:rPr>
        <w:t>日</w:t>
      </w:r>
      <w:r>
        <w:rPr>
          <w:rFonts w:hint="eastAsia" w:ascii="宋体" w:hAnsi="宋体" w:eastAsia="宋体"/>
          <w:color w:val="auto"/>
          <w:szCs w:val="24"/>
        </w:rPr>
        <w:t>起至响应文件递交截止之日前3日内）未被“信用中国”网站及“中国政府采购网”网站列入失信被执行人、税收违法黑名单、政府采购严重违法失信行为记录名单。</w:t>
      </w:r>
    </w:p>
    <w:p>
      <w:pPr>
        <w:spacing w:line="360" w:lineRule="auto"/>
        <w:rPr>
          <w:rFonts w:ascii="宋体" w:hAnsi="宋体" w:eastAsia="宋体"/>
          <w:color w:val="auto"/>
          <w:szCs w:val="24"/>
        </w:rPr>
      </w:pPr>
      <w:r>
        <w:rPr>
          <w:rFonts w:hint="eastAsia" w:ascii="宋体" w:hAnsi="宋体" w:eastAsia="宋体"/>
          <w:color w:val="auto"/>
          <w:szCs w:val="24"/>
        </w:rPr>
        <w:t>10.商务条款偏离表</w:t>
      </w:r>
    </w:p>
    <w:p>
      <w:pPr>
        <w:spacing w:line="360" w:lineRule="auto"/>
        <w:rPr>
          <w:rFonts w:ascii="宋体" w:hAnsi="宋体" w:eastAsia="宋体"/>
          <w:color w:val="auto"/>
          <w:szCs w:val="24"/>
        </w:rPr>
      </w:pPr>
      <w:r>
        <w:rPr>
          <w:rFonts w:hint="eastAsia" w:ascii="宋体" w:hAnsi="宋体" w:eastAsia="宋体"/>
          <w:color w:val="auto"/>
          <w:szCs w:val="24"/>
        </w:rPr>
        <w:t>11.服务方案</w:t>
      </w:r>
    </w:p>
    <w:p>
      <w:pPr>
        <w:spacing w:line="360" w:lineRule="auto"/>
        <w:rPr>
          <w:rFonts w:hint="eastAsia" w:ascii="宋体" w:hAnsi="宋体" w:eastAsia="宋体"/>
          <w:color w:val="auto"/>
          <w:szCs w:val="24"/>
        </w:rPr>
      </w:pPr>
      <w:r>
        <w:rPr>
          <w:rFonts w:hint="eastAsia" w:ascii="宋体" w:hAnsi="宋体" w:eastAsia="宋体"/>
          <w:color w:val="auto"/>
          <w:szCs w:val="24"/>
        </w:rPr>
        <w:t>1</w:t>
      </w:r>
      <w:r>
        <w:rPr>
          <w:rFonts w:hint="eastAsia" w:ascii="宋体" w:hAnsi="宋体" w:eastAsia="宋体"/>
          <w:color w:val="auto"/>
          <w:szCs w:val="24"/>
          <w:lang w:val="en-US" w:eastAsia="zh-CN"/>
        </w:rPr>
        <w:t>2</w:t>
      </w:r>
      <w:r>
        <w:rPr>
          <w:rFonts w:hint="eastAsia" w:ascii="宋体" w:hAnsi="宋体" w:eastAsia="宋体"/>
          <w:color w:val="auto"/>
          <w:szCs w:val="24"/>
        </w:rPr>
        <w:t>. 磋商文件要求提供的其他资料；</w:t>
      </w:r>
      <w:r>
        <w:rPr>
          <w:rFonts w:hint="eastAsia" w:ascii="宋体" w:hAnsi="宋体" w:eastAsia="宋体"/>
          <w:color w:val="auto"/>
          <w:szCs w:val="24"/>
          <w:u w:val="thick"/>
        </w:rPr>
        <w:t>凡是在评审因素中要求考察的内容，供应商均须有响应文件中提供详细的材料证明</w:t>
      </w:r>
      <w:r>
        <w:rPr>
          <w:rFonts w:hint="eastAsia" w:ascii="宋体" w:hAnsi="宋体" w:eastAsia="宋体"/>
          <w:color w:val="auto"/>
          <w:szCs w:val="24"/>
        </w:rPr>
        <w:t>；</w:t>
      </w:r>
    </w:p>
    <w:p>
      <w:pPr>
        <w:spacing w:line="360" w:lineRule="auto"/>
        <w:jc w:val="left"/>
        <w:rPr>
          <w:rFonts w:ascii="宋体" w:hAnsi="宋体" w:eastAsia="宋体"/>
          <w:color w:val="auto"/>
          <w:szCs w:val="24"/>
        </w:rPr>
      </w:pPr>
      <w:bookmarkStart w:id="113" w:name="_Toc307662340"/>
      <w:bookmarkStart w:id="114" w:name="_Toc404244921"/>
      <w:r>
        <w:rPr>
          <w:rFonts w:ascii="宋体" w:hAnsi="宋体" w:eastAsia="宋体"/>
          <w:color w:val="auto"/>
          <w:szCs w:val="24"/>
        </w:rPr>
        <w:br w:type="page"/>
      </w:r>
      <w:r>
        <w:rPr>
          <w:rFonts w:hint="eastAsia" w:ascii="宋体" w:hAnsi="宋体" w:eastAsia="宋体"/>
          <w:color w:val="auto"/>
          <w:szCs w:val="24"/>
        </w:rPr>
        <w:t xml:space="preserve">附件1：                         </w:t>
      </w:r>
      <w:r>
        <w:rPr>
          <w:rFonts w:hint="eastAsia" w:ascii="宋体" w:hAnsi="宋体" w:eastAsia="宋体"/>
          <w:b/>
          <w:color w:val="auto"/>
          <w:sz w:val="32"/>
          <w:szCs w:val="32"/>
        </w:rPr>
        <w:t>磋  商  函</w:t>
      </w:r>
    </w:p>
    <w:p>
      <w:pPr>
        <w:spacing w:line="360" w:lineRule="auto"/>
        <w:rPr>
          <w:rFonts w:ascii="宋体" w:hAnsi="宋体" w:eastAsia="宋体"/>
          <w:color w:val="auto"/>
          <w:szCs w:val="24"/>
        </w:rPr>
      </w:pPr>
      <w:r>
        <w:rPr>
          <w:rFonts w:hint="eastAsia" w:ascii="宋体" w:hAnsi="宋体" w:eastAsia="宋体"/>
          <w:color w:val="auto"/>
          <w:szCs w:val="24"/>
          <w:u w:val="single"/>
        </w:rPr>
        <w:t>（采购人名称）</w:t>
      </w:r>
      <w:r>
        <w:rPr>
          <w:rFonts w:hint="eastAsia" w:ascii="宋体" w:hAnsi="宋体" w:eastAsia="宋体"/>
          <w:color w:val="auto"/>
          <w:szCs w:val="24"/>
        </w:rPr>
        <w:t>：</w:t>
      </w:r>
    </w:p>
    <w:p>
      <w:pPr>
        <w:spacing w:line="360" w:lineRule="auto"/>
        <w:rPr>
          <w:rFonts w:ascii="宋体" w:hAnsi="宋体" w:eastAsia="宋体"/>
          <w:color w:val="auto"/>
          <w:szCs w:val="24"/>
        </w:rPr>
      </w:pPr>
      <w:r>
        <w:rPr>
          <w:rFonts w:hint="eastAsia" w:ascii="宋体" w:hAnsi="宋体" w:eastAsia="宋体"/>
          <w:color w:val="auto"/>
          <w:szCs w:val="24"/>
        </w:rPr>
        <w:t>____________________（供应商全称）授权___________（授权代表姓名）____________（职务、职称）为全权代表，参加贵方组织的“</w:t>
      </w:r>
      <w:r>
        <w:rPr>
          <w:rFonts w:hint="eastAsia" w:ascii="宋体" w:hAnsi="宋体" w:eastAsia="宋体"/>
          <w:color w:val="auto"/>
          <w:szCs w:val="24"/>
          <w:lang w:val="en-US" w:eastAsia="zh-CN"/>
        </w:rPr>
        <w:t>州河城区河段岸线综合整治工程监理服务</w:t>
      </w:r>
      <w:r>
        <w:rPr>
          <w:rFonts w:hint="eastAsia" w:ascii="宋体" w:hAnsi="宋体" w:eastAsia="宋体"/>
          <w:color w:val="auto"/>
          <w:szCs w:val="24"/>
        </w:rPr>
        <w:t>”（</w:t>
      </w:r>
      <w:r>
        <w:rPr>
          <w:rFonts w:hint="eastAsia" w:ascii="宋体" w:hAnsi="宋体" w:eastAsia="宋体"/>
          <w:color w:val="auto"/>
          <w:szCs w:val="24"/>
          <w:lang w:val="en-US" w:eastAsia="zh-CN"/>
        </w:rPr>
        <w:t>项目</w:t>
      </w:r>
      <w:r>
        <w:rPr>
          <w:rFonts w:hint="eastAsia" w:ascii="宋体" w:hAnsi="宋体" w:eastAsia="宋体"/>
          <w:color w:val="auto"/>
          <w:szCs w:val="24"/>
        </w:rPr>
        <w:t>编号：</w:t>
      </w:r>
      <w:r>
        <w:rPr>
          <w:rFonts w:hint="eastAsia" w:ascii="宋体" w:hAnsi="宋体" w:eastAsia="宋体"/>
          <w:color w:val="auto"/>
          <w:u w:val="single"/>
          <w:lang w:val="en-US" w:eastAsia="zh-CN"/>
        </w:rPr>
        <w:t>2110</w:t>
      </w:r>
      <w:r>
        <w:rPr>
          <w:rFonts w:ascii="宋体" w:hAnsi="宋体" w:eastAsia="宋体"/>
          <w:color w:val="auto"/>
          <w:u w:val="single"/>
        </w:rPr>
        <w:t>-</w:t>
      </w:r>
      <w:r>
        <w:rPr>
          <w:rFonts w:hint="eastAsia" w:ascii="宋体" w:hAnsi="宋体" w:eastAsia="宋体"/>
          <w:color w:val="auto"/>
          <w:u w:val="single"/>
          <w:lang w:val="en-US" w:eastAsia="zh-CN"/>
        </w:rPr>
        <w:t>511700-19-01-196865</w:t>
      </w:r>
      <w:r>
        <w:rPr>
          <w:rFonts w:hint="eastAsia" w:ascii="宋体" w:hAnsi="宋体" w:eastAsia="宋体"/>
          <w:color w:val="auto"/>
          <w:szCs w:val="24"/>
        </w:rPr>
        <w:t>）竞争性磋商的有关活动，并对此项目进行响应。</w:t>
      </w:r>
    </w:p>
    <w:p>
      <w:pPr>
        <w:spacing w:line="360" w:lineRule="auto"/>
        <w:rPr>
          <w:rFonts w:ascii="宋体" w:hAnsi="宋体" w:eastAsia="宋体"/>
          <w:color w:val="auto"/>
          <w:szCs w:val="24"/>
        </w:rPr>
      </w:pPr>
      <w:r>
        <w:rPr>
          <w:rFonts w:hint="eastAsia" w:ascii="宋体" w:hAnsi="宋体" w:eastAsia="宋体"/>
          <w:color w:val="auto"/>
          <w:szCs w:val="24"/>
        </w:rPr>
        <w:t>为此：</w:t>
      </w:r>
    </w:p>
    <w:p>
      <w:pPr>
        <w:spacing w:line="360" w:lineRule="auto"/>
        <w:rPr>
          <w:rFonts w:ascii="宋体" w:hAnsi="宋体" w:eastAsia="宋体"/>
          <w:color w:val="auto"/>
          <w:szCs w:val="24"/>
        </w:rPr>
      </w:pPr>
      <w:r>
        <w:rPr>
          <w:rFonts w:hint="eastAsia" w:ascii="宋体" w:hAnsi="宋体" w:eastAsia="宋体"/>
          <w:color w:val="auto"/>
          <w:szCs w:val="24"/>
        </w:rPr>
        <w:t>一、我方同意在本项目磋商文件中规定的内容在磋商之日起90天内遵守本响应文件中的承诺，且在此期限期满之前均具有约束力。我方同意并遵守本磋商文件“供应商须知”中关于有效期的规定。</w:t>
      </w:r>
    </w:p>
    <w:p>
      <w:pPr>
        <w:spacing w:line="360" w:lineRule="auto"/>
        <w:rPr>
          <w:rFonts w:ascii="宋体" w:hAnsi="宋体" w:eastAsia="宋体"/>
          <w:color w:val="auto"/>
          <w:szCs w:val="24"/>
        </w:rPr>
      </w:pPr>
      <w:r>
        <w:rPr>
          <w:rFonts w:hint="eastAsia" w:ascii="宋体" w:hAnsi="宋体" w:eastAsia="宋体"/>
          <w:color w:val="auto"/>
          <w:szCs w:val="24"/>
        </w:rPr>
        <w:t xml:space="preserve">二、我方承诺具备《中华人民共和国政府采购法》中规定的参加政府采购活动的供应商应当具备的条件，并提供相应的证明材料： </w:t>
      </w:r>
    </w:p>
    <w:p>
      <w:pPr>
        <w:spacing w:line="360" w:lineRule="auto"/>
        <w:rPr>
          <w:rFonts w:ascii="宋体" w:hAnsi="宋体" w:eastAsia="宋体"/>
          <w:color w:val="auto"/>
          <w:szCs w:val="24"/>
        </w:rPr>
      </w:pPr>
      <w:r>
        <w:rPr>
          <w:rFonts w:hint="eastAsia" w:ascii="宋体" w:hAnsi="宋体" w:eastAsia="宋体"/>
          <w:color w:val="auto"/>
          <w:szCs w:val="24"/>
        </w:rPr>
        <w:t>1. 具有独立承担民事责任的能力；</w:t>
      </w:r>
    </w:p>
    <w:p>
      <w:pPr>
        <w:spacing w:line="360" w:lineRule="auto"/>
        <w:rPr>
          <w:rFonts w:ascii="宋体" w:hAnsi="宋体" w:eastAsia="宋体"/>
          <w:color w:val="auto"/>
          <w:szCs w:val="24"/>
        </w:rPr>
      </w:pPr>
      <w:r>
        <w:rPr>
          <w:rFonts w:hint="eastAsia" w:ascii="宋体" w:hAnsi="宋体" w:eastAsia="宋体"/>
          <w:color w:val="auto"/>
          <w:szCs w:val="24"/>
        </w:rPr>
        <w:t>2. 具有良好的商业信誉和健全的财务会计制度；</w:t>
      </w:r>
    </w:p>
    <w:p>
      <w:pPr>
        <w:spacing w:line="360" w:lineRule="auto"/>
        <w:rPr>
          <w:rFonts w:ascii="宋体" w:hAnsi="宋体" w:eastAsia="宋体"/>
          <w:color w:val="auto"/>
          <w:szCs w:val="24"/>
        </w:rPr>
      </w:pPr>
      <w:r>
        <w:rPr>
          <w:rFonts w:hint="eastAsia" w:ascii="宋体" w:hAnsi="宋体" w:eastAsia="宋体"/>
          <w:color w:val="auto"/>
          <w:szCs w:val="24"/>
        </w:rPr>
        <w:t>3. 具有履行合同所必需的设备和专业技术能力；</w:t>
      </w:r>
    </w:p>
    <w:p>
      <w:pPr>
        <w:spacing w:line="360" w:lineRule="auto"/>
        <w:rPr>
          <w:rFonts w:ascii="宋体" w:hAnsi="宋体" w:eastAsia="宋体"/>
          <w:color w:val="auto"/>
          <w:szCs w:val="24"/>
        </w:rPr>
      </w:pPr>
      <w:r>
        <w:rPr>
          <w:rFonts w:hint="eastAsia" w:ascii="宋体" w:hAnsi="宋体" w:eastAsia="宋体"/>
          <w:color w:val="auto"/>
          <w:szCs w:val="24"/>
        </w:rPr>
        <w:t xml:space="preserve">4. 有依法缴纳税收和社会保障资金的良好记录；                                                                                                                                                                                                                                 </w:t>
      </w:r>
    </w:p>
    <w:p>
      <w:pPr>
        <w:spacing w:line="360" w:lineRule="auto"/>
        <w:rPr>
          <w:rFonts w:ascii="宋体" w:hAnsi="宋体" w:eastAsia="宋体"/>
          <w:color w:val="auto"/>
          <w:szCs w:val="24"/>
        </w:rPr>
      </w:pPr>
      <w:r>
        <w:rPr>
          <w:rFonts w:hint="eastAsia" w:ascii="宋体" w:hAnsi="宋体" w:eastAsia="宋体"/>
          <w:color w:val="auto"/>
          <w:szCs w:val="24"/>
        </w:rPr>
        <w:t>5. 参加此项采购活动前三年内，在经营活动中没有重大违法记录。</w:t>
      </w:r>
    </w:p>
    <w:p>
      <w:pPr>
        <w:spacing w:line="360" w:lineRule="auto"/>
        <w:rPr>
          <w:rFonts w:ascii="宋体" w:hAnsi="宋体" w:eastAsia="宋体"/>
          <w:color w:val="auto"/>
          <w:szCs w:val="24"/>
        </w:rPr>
      </w:pPr>
      <w:r>
        <w:rPr>
          <w:rFonts w:hint="eastAsia" w:ascii="宋体" w:hAnsi="宋体" w:eastAsia="宋体"/>
          <w:color w:val="auto"/>
          <w:szCs w:val="24"/>
        </w:rPr>
        <w:t>三、</w:t>
      </w:r>
      <w:r>
        <w:rPr>
          <w:rFonts w:ascii="宋体" w:hAnsi="宋体" w:eastAsia="宋体"/>
          <w:color w:val="auto"/>
          <w:szCs w:val="24"/>
        </w:rPr>
        <w:t>我方承诺，与贵方聘请的为此项目提供咨询服务的公司及任何附属机构均无关联，我方不是贵方的附属机构。</w:t>
      </w:r>
    </w:p>
    <w:p>
      <w:pPr>
        <w:spacing w:line="360" w:lineRule="auto"/>
        <w:rPr>
          <w:rFonts w:ascii="宋体" w:hAnsi="宋体" w:eastAsia="宋体"/>
          <w:color w:val="auto"/>
          <w:szCs w:val="24"/>
        </w:rPr>
      </w:pPr>
      <w:r>
        <w:rPr>
          <w:rFonts w:hint="eastAsia" w:ascii="宋体" w:hAnsi="宋体" w:eastAsia="宋体"/>
          <w:color w:val="auto"/>
          <w:szCs w:val="24"/>
        </w:rPr>
        <w:t>四、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pPr>
        <w:spacing w:line="360" w:lineRule="auto"/>
        <w:rPr>
          <w:rFonts w:ascii="宋体" w:hAnsi="宋体" w:eastAsia="宋体"/>
          <w:color w:val="auto"/>
          <w:szCs w:val="24"/>
        </w:rPr>
      </w:pPr>
      <w:r>
        <w:rPr>
          <w:rFonts w:hint="eastAsia" w:ascii="宋体" w:hAnsi="宋体" w:eastAsia="宋体"/>
          <w:color w:val="auto"/>
          <w:szCs w:val="24"/>
        </w:rPr>
        <w:t>五、提供磋商文件规定的全部文件，包括响应文件正本1份、响应文件副本</w:t>
      </w:r>
      <w:r>
        <w:rPr>
          <w:rFonts w:ascii="宋体" w:hAnsi="宋体" w:eastAsia="宋体"/>
          <w:color w:val="auto"/>
          <w:szCs w:val="24"/>
        </w:rPr>
        <w:t>2</w:t>
      </w:r>
      <w:r>
        <w:rPr>
          <w:rFonts w:hint="eastAsia" w:ascii="宋体" w:hAnsi="宋体" w:eastAsia="宋体"/>
          <w:color w:val="auto"/>
          <w:szCs w:val="24"/>
        </w:rPr>
        <w:t>份。</w:t>
      </w:r>
    </w:p>
    <w:p>
      <w:pPr>
        <w:spacing w:line="360" w:lineRule="auto"/>
        <w:rPr>
          <w:rFonts w:ascii="宋体" w:hAnsi="宋体" w:eastAsia="宋体"/>
          <w:color w:val="auto"/>
          <w:szCs w:val="24"/>
        </w:rPr>
      </w:pPr>
      <w:r>
        <w:rPr>
          <w:rFonts w:hint="eastAsia" w:ascii="宋体" w:hAnsi="宋体" w:eastAsia="宋体"/>
          <w:color w:val="auto"/>
          <w:szCs w:val="24"/>
        </w:rPr>
        <w:t>六、保证忠实地执行双方所签订的合同，并承担合同规定的责任和义务。</w:t>
      </w:r>
    </w:p>
    <w:p>
      <w:pPr>
        <w:spacing w:line="360" w:lineRule="auto"/>
        <w:rPr>
          <w:rFonts w:ascii="宋体" w:hAnsi="宋体" w:eastAsia="宋体"/>
          <w:color w:val="auto"/>
          <w:szCs w:val="24"/>
        </w:rPr>
      </w:pPr>
      <w:r>
        <w:rPr>
          <w:rFonts w:hint="eastAsia" w:ascii="宋体" w:hAnsi="宋体" w:eastAsia="宋体"/>
          <w:color w:val="auto"/>
          <w:szCs w:val="24"/>
        </w:rPr>
        <w:t>七、承诺完全满足和响应磋商文件中的各项商务和服务需求，若有偏差，已在响应文件中显著处予以明确特别说明。</w:t>
      </w:r>
    </w:p>
    <w:p>
      <w:pPr>
        <w:spacing w:line="360" w:lineRule="auto"/>
        <w:rPr>
          <w:rFonts w:ascii="宋体" w:hAnsi="宋体" w:eastAsia="宋体"/>
          <w:color w:val="auto"/>
          <w:szCs w:val="24"/>
        </w:rPr>
      </w:pPr>
      <w:r>
        <w:rPr>
          <w:rFonts w:hint="eastAsia" w:ascii="宋体" w:hAnsi="宋体" w:eastAsia="宋体"/>
          <w:color w:val="auto"/>
          <w:szCs w:val="24"/>
        </w:rPr>
        <w:t>八、保证遵守磋商文件的规定。</w:t>
      </w:r>
    </w:p>
    <w:p>
      <w:pPr>
        <w:spacing w:line="360" w:lineRule="auto"/>
        <w:rPr>
          <w:rFonts w:ascii="宋体" w:hAnsi="宋体" w:eastAsia="宋体"/>
          <w:color w:val="auto"/>
          <w:szCs w:val="24"/>
        </w:rPr>
      </w:pPr>
      <w:r>
        <w:rPr>
          <w:rFonts w:hint="eastAsia" w:ascii="宋体" w:hAnsi="宋体" w:eastAsia="宋体"/>
          <w:color w:val="auto"/>
          <w:szCs w:val="24"/>
        </w:rPr>
        <w:t>九、我方愿意如实提供任何与本项磋商有关的数据、情况和方案资料。</w:t>
      </w:r>
    </w:p>
    <w:p>
      <w:pPr>
        <w:spacing w:line="360" w:lineRule="auto"/>
        <w:rPr>
          <w:rFonts w:ascii="宋体" w:hAnsi="宋体" w:eastAsia="宋体"/>
          <w:color w:val="auto"/>
          <w:szCs w:val="24"/>
        </w:rPr>
      </w:pPr>
      <w:r>
        <w:rPr>
          <w:rFonts w:hint="eastAsia" w:ascii="宋体" w:hAnsi="宋体" w:eastAsia="宋体"/>
          <w:color w:val="auto"/>
          <w:szCs w:val="24"/>
        </w:rPr>
        <w:t>十、我方已详细审核全部响应文件，包括响应文件修改书（如有的话）、参考资料及有关附件，确认无误。</w:t>
      </w:r>
    </w:p>
    <w:p>
      <w:pPr>
        <w:spacing w:line="360" w:lineRule="auto"/>
        <w:rPr>
          <w:rFonts w:ascii="宋体" w:hAnsi="宋体" w:eastAsia="宋体"/>
          <w:color w:val="auto"/>
          <w:szCs w:val="24"/>
        </w:rPr>
      </w:pPr>
      <w:r>
        <w:rPr>
          <w:rFonts w:hint="eastAsia" w:ascii="宋体" w:hAnsi="宋体" w:eastAsia="宋体"/>
          <w:color w:val="auto"/>
          <w:szCs w:val="24"/>
        </w:rPr>
        <w:t>十一、我方承诺：贵方若需追加采购本项目磋商文件所列相关服务的，在不改变合同其他实质性条款的前提下，按相同或更优惠的优惠幅度保证完成需求所述全部内容。</w:t>
      </w:r>
    </w:p>
    <w:p>
      <w:pPr>
        <w:spacing w:line="360" w:lineRule="auto"/>
        <w:rPr>
          <w:rFonts w:ascii="宋体" w:hAnsi="宋体" w:eastAsia="宋体"/>
          <w:color w:val="auto"/>
          <w:szCs w:val="24"/>
        </w:rPr>
      </w:pPr>
      <w:r>
        <w:rPr>
          <w:rFonts w:hint="eastAsia" w:ascii="宋体" w:hAnsi="宋体" w:eastAsia="宋体"/>
          <w:color w:val="auto"/>
          <w:szCs w:val="24"/>
        </w:rPr>
        <w:t>十二、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ascii="宋体" w:hAnsi="宋体" w:eastAsia="宋体"/>
          <w:color w:val="auto"/>
          <w:szCs w:val="24"/>
        </w:rPr>
      </w:pPr>
      <w:r>
        <w:rPr>
          <w:rFonts w:hint="eastAsia" w:ascii="宋体" w:hAnsi="宋体" w:eastAsia="宋体"/>
          <w:color w:val="auto"/>
          <w:szCs w:val="24"/>
        </w:rPr>
        <w:t>1. 提供虚假材料谋取成交的；</w:t>
      </w:r>
    </w:p>
    <w:p>
      <w:pPr>
        <w:spacing w:line="360" w:lineRule="auto"/>
        <w:rPr>
          <w:rFonts w:ascii="宋体" w:hAnsi="宋体" w:eastAsia="宋体"/>
          <w:color w:val="auto"/>
          <w:szCs w:val="24"/>
        </w:rPr>
      </w:pPr>
      <w:r>
        <w:rPr>
          <w:rFonts w:hint="eastAsia" w:ascii="宋体" w:hAnsi="宋体" w:eastAsia="宋体"/>
          <w:color w:val="auto"/>
          <w:szCs w:val="24"/>
        </w:rPr>
        <w:t>2. 采取不正当手段诋毁、排挤其他供应商的；</w:t>
      </w:r>
    </w:p>
    <w:p>
      <w:pPr>
        <w:spacing w:line="360" w:lineRule="auto"/>
        <w:rPr>
          <w:rFonts w:ascii="宋体" w:hAnsi="宋体" w:eastAsia="宋体"/>
          <w:color w:val="auto"/>
          <w:szCs w:val="24"/>
        </w:rPr>
      </w:pPr>
      <w:r>
        <w:rPr>
          <w:rFonts w:hint="eastAsia" w:ascii="宋体" w:hAnsi="宋体" w:eastAsia="宋体"/>
          <w:color w:val="auto"/>
          <w:szCs w:val="24"/>
        </w:rPr>
        <w:t>3. 与其他供应商或磋商小组恶意串通的；</w:t>
      </w:r>
    </w:p>
    <w:p>
      <w:pPr>
        <w:spacing w:line="360" w:lineRule="auto"/>
        <w:rPr>
          <w:rFonts w:ascii="宋体" w:hAnsi="宋体" w:eastAsia="宋体"/>
          <w:color w:val="auto"/>
          <w:szCs w:val="24"/>
        </w:rPr>
      </w:pPr>
      <w:r>
        <w:rPr>
          <w:rFonts w:hint="eastAsia" w:ascii="宋体" w:hAnsi="宋体" w:eastAsia="宋体"/>
          <w:color w:val="auto"/>
          <w:szCs w:val="24"/>
        </w:rPr>
        <w:t>4. 向磋商小组行贿或提供其他不正当利益的；</w:t>
      </w:r>
    </w:p>
    <w:p>
      <w:pPr>
        <w:spacing w:line="360" w:lineRule="auto"/>
        <w:rPr>
          <w:rFonts w:ascii="宋体" w:hAnsi="宋体" w:eastAsia="宋体"/>
          <w:color w:val="auto"/>
          <w:szCs w:val="24"/>
        </w:rPr>
      </w:pPr>
      <w:r>
        <w:rPr>
          <w:rFonts w:hint="eastAsia" w:ascii="宋体" w:hAnsi="宋体" w:eastAsia="宋体"/>
          <w:color w:val="auto"/>
          <w:szCs w:val="24"/>
        </w:rPr>
        <w:t>5. 拒绝有关部门监督检查或提供虚假情况的。</w:t>
      </w:r>
    </w:p>
    <w:p>
      <w:pPr>
        <w:spacing w:line="360" w:lineRule="auto"/>
        <w:rPr>
          <w:rFonts w:ascii="宋体" w:hAnsi="宋体" w:eastAsia="宋体"/>
          <w:color w:val="auto"/>
          <w:szCs w:val="24"/>
        </w:rPr>
      </w:pPr>
      <w:r>
        <w:rPr>
          <w:rFonts w:hint="eastAsia" w:ascii="宋体" w:hAnsi="宋体" w:eastAsia="宋体"/>
          <w:color w:val="auto"/>
          <w:szCs w:val="24"/>
        </w:rPr>
        <w:t>十三、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pPr>
        <w:spacing w:line="360" w:lineRule="auto"/>
        <w:rPr>
          <w:rFonts w:ascii="宋体" w:hAnsi="宋体" w:eastAsia="宋体"/>
          <w:color w:val="auto"/>
          <w:szCs w:val="24"/>
        </w:rPr>
      </w:pPr>
    </w:p>
    <w:p>
      <w:pPr>
        <w:spacing w:line="360" w:lineRule="auto"/>
        <w:rPr>
          <w:rFonts w:ascii="宋体" w:hAnsi="宋体" w:eastAsia="宋体"/>
          <w:color w:val="auto"/>
          <w:szCs w:val="24"/>
        </w:rPr>
      </w:pPr>
      <w:r>
        <w:rPr>
          <w:rFonts w:hint="eastAsia" w:ascii="宋体" w:hAnsi="宋体" w:eastAsia="宋体"/>
          <w:color w:val="auto"/>
          <w:szCs w:val="24"/>
        </w:rPr>
        <w:t>与本次磋商有关的一切往来通讯请寄：</w:t>
      </w:r>
    </w:p>
    <w:p>
      <w:pPr>
        <w:spacing w:line="360" w:lineRule="auto"/>
        <w:rPr>
          <w:rFonts w:ascii="宋体" w:hAnsi="宋体" w:eastAsia="宋体"/>
          <w:color w:val="auto"/>
          <w:szCs w:val="24"/>
        </w:rPr>
      </w:pPr>
      <w:r>
        <w:rPr>
          <w:rFonts w:hint="eastAsia" w:ascii="宋体" w:hAnsi="宋体" w:eastAsia="宋体"/>
          <w:color w:val="auto"/>
          <w:szCs w:val="24"/>
        </w:rPr>
        <w:t>地址：       邮编：     电话：      传真：</w:t>
      </w:r>
    </w:p>
    <w:p>
      <w:pPr>
        <w:spacing w:line="360" w:lineRule="auto"/>
        <w:rPr>
          <w:rFonts w:ascii="宋体" w:hAnsi="宋体" w:eastAsia="宋体"/>
          <w:color w:val="auto"/>
          <w:szCs w:val="24"/>
        </w:rPr>
      </w:pPr>
      <w:r>
        <w:rPr>
          <w:rFonts w:hint="eastAsia" w:ascii="宋体" w:hAnsi="宋体" w:eastAsia="宋体"/>
          <w:color w:val="auto"/>
          <w:szCs w:val="24"/>
        </w:rPr>
        <w:t>供应商授权代表签字：</w:t>
      </w:r>
    </w:p>
    <w:p>
      <w:pPr>
        <w:spacing w:line="360" w:lineRule="auto"/>
        <w:rPr>
          <w:rFonts w:ascii="宋体" w:hAnsi="宋体" w:eastAsia="宋体"/>
          <w:color w:val="auto"/>
          <w:szCs w:val="24"/>
        </w:rPr>
      </w:pPr>
      <w:r>
        <w:rPr>
          <w:rFonts w:hint="eastAsia" w:ascii="宋体" w:hAnsi="宋体" w:eastAsia="宋体"/>
          <w:color w:val="auto"/>
          <w:szCs w:val="24"/>
        </w:rPr>
        <w:t>供应商授权代表联系电话（移动电话）:                      供应商公章</w:t>
      </w:r>
    </w:p>
    <w:p>
      <w:pPr>
        <w:spacing w:line="360" w:lineRule="auto"/>
        <w:jc w:val="right"/>
        <w:rPr>
          <w:rFonts w:ascii="宋体" w:hAnsi="宋体" w:eastAsia="宋体"/>
          <w:color w:val="auto"/>
          <w:szCs w:val="24"/>
        </w:rPr>
      </w:pPr>
      <w:r>
        <w:rPr>
          <w:rFonts w:hint="eastAsia" w:ascii="宋体" w:hAnsi="宋体" w:eastAsia="宋体"/>
          <w:color w:val="auto"/>
          <w:szCs w:val="24"/>
        </w:rPr>
        <w:t>年   月   日</w:t>
      </w:r>
      <w:bookmarkEnd w:id="113"/>
      <w:bookmarkEnd w:id="114"/>
    </w:p>
    <w:p>
      <w:pPr>
        <w:spacing w:line="360" w:lineRule="auto"/>
        <w:rPr>
          <w:rFonts w:ascii="宋体" w:hAnsi="宋体" w:eastAsia="宋体"/>
          <w:color w:val="auto"/>
          <w:szCs w:val="24"/>
        </w:rPr>
      </w:pPr>
      <w:r>
        <w:rPr>
          <w:rFonts w:ascii="宋体" w:hAnsi="宋体" w:eastAsia="宋体"/>
          <w:color w:val="auto"/>
          <w:szCs w:val="24"/>
        </w:rPr>
        <w:br w:type="page"/>
      </w:r>
      <w:r>
        <w:rPr>
          <w:rFonts w:hint="eastAsia" w:ascii="宋体" w:hAnsi="宋体" w:eastAsia="宋体"/>
          <w:color w:val="auto"/>
          <w:szCs w:val="24"/>
        </w:rPr>
        <w:t>附件2：</w:t>
      </w:r>
      <w:r>
        <w:rPr>
          <w:rFonts w:hint="eastAsia" w:ascii="宋体" w:hAnsi="宋体" w:eastAsia="宋体"/>
          <w:b/>
          <w:color w:val="auto"/>
          <w:sz w:val="32"/>
          <w:szCs w:val="32"/>
        </w:rPr>
        <w:t>法定代表人授权书（法定代表人不能参加磋商时出具）</w:t>
      </w:r>
    </w:p>
    <w:p>
      <w:pPr>
        <w:spacing w:line="360" w:lineRule="auto"/>
        <w:rPr>
          <w:rFonts w:ascii="宋体" w:hAnsi="宋体" w:eastAsia="宋体"/>
          <w:color w:val="auto"/>
          <w:szCs w:val="24"/>
        </w:rPr>
      </w:pPr>
      <w:r>
        <w:rPr>
          <w:rFonts w:ascii="宋体" w:hAnsi="宋体" w:eastAsia="宋体"/>
          <w:color w:val="auto"/>
          <w:szCs w:val="24"/>
        </w:rPr>
        <w:t xml:space="preserve">    本授权书声明：注册于</w:t>
      </w:r>
      <w:r>
        <w:rPr>
          <w:rFonts w:ascii="宋体" w:hAnsi="宋体" w:eastAsia="宋体"/>
          <w:color w:val="auto"/>
          <w:szCs w:val="24"/>
          <w:u w:val="single"/>
        </w:rPr>
        <w:t>（国家或地区的名称）</w:t>
      </w:r>
      <w:r>
        <w:rPr>
          <w:rFonts w:ascii="宋体" w:hAnsi="宋体" w:eastAsia="宋体"/>
          <w:color w:val="auto"/>
          <w:szCs w:val="24"/>
        </w:rPr>
        <w:t>的（</w:t>
      </w:r>
      <w:r>
        <w:rPr>
          <w:rFonts w:hint="eastAsia" w:ascii="宋体" w:hAnsi="宋体" w:eastAsia="宋体"/>
          <w:color w:val="auto"/>
          <w:szCs w:val="24"/>
          <w:u w:val="single"/>
        </w:rPr>
        <w:t>供应商</w:t>
      </w:r>
      <w:r>
        <w:rPr>
          <w:rFonts w:ascii="宋体" w:hAnsi="宋体" w:eastAsia="宋体"/>
          <w:color w:val="auto"/>
          <w:szCs w:val="24"/>
          <w:u w:val="single"/>
        </w:rPr>
        <w:t>名称</w:t>
      </w:r>
      <w:r>
        <w:rPr>
          <w:rFonts w:ascii="宋体" w:hAnsi="宋体" w:eastAsia="宋体"/>
          <w:color w:val="auto"/>
          <w:szCs w:val="24"/>
        </w:rPr>
        <w:t>）的在下面签字的（</w:t>
      </w:r>
      <w:r>
        <w:rPr>
          <w:rFonts w:ascii="宋体" w:hAnsi="宋体" w:eastAsia="宋体"/>
          <w:color w:val="auto"/>
          <w:szCs w:val="24"/>
          <w:u w:val="single"/>
        </w:rPr>
        <w:t>法定人代表姓名、职务</w:t>
      </w:r>
      <w:r>
        <w:rPr>
          <w:rFonts w:ascii="宋体" w:hAnsi="宋体" w:eastAsia="宋体"/>
          <w:color w:val="auto"/>
          <w:szCs w:val="24"/>
        </w:rPr>
        <w:t>）代表本公司授权（</w:t>
      </w:r>
      <w:r>
        <w:rPr>
          <w:rFonts w:hint="eastAsia" w:ascii="宋体" w:hAnsi="宋体" w:eastAsia="宋体"/>
          <w:color w:val="auto"/>
          <w:szCs w:val="24"/>
          <w:u w:val="single"/>
        </w:rPr>
        <w:t>供应商</w:t>
      </w:r>
      <w:r>
        <w:rPr>
          <w:rFonts w:ascii="宋体" w:hAnsi="宋体" w:eastAsia="宋体"/>
          <w:color w:val="auto"/>
          <w:szCs w:val="24"/>
          <w:u w:val="single"/>
        </w:rPr>
        <w:t>名称</w:t>
      </w:r>
      <w:r>
        <w:rPr>
          <w:rFonts w:ascii="宋体" w:hAnsi="宋体" w:eastAsia="宋体"/>
          <w:color w:val="auto"/>
          <w:szCs w:val="24"/>
        </w:rPr>
        <w:t>）的在下面签字的（</w:t>
      </w:r>
      <w:r>
        <w:rPr>
          <w:rFonts w:ascii="宋体" w:hAnsi="宋体" w:eastAsia="宋体"/>
          <w:color w:val="auto"/>
          <w:szCs w:val="24"/>
          <w:u w:val="single"/>
        </w:rPr>
        <w:t>被授权人的姓名、职务</w:t>
      </w:r>
      <w:r>
        <w:rPr>
          <w:rFonts w:ascii="宋体" w:hAnsi="宋体" w:eastAsia="宋体"/>
          <w:color w:val="auto"/>
          <w:szCs w:val="24"/>
        </w:rPr>
        <w:t>）为本公司的合法代理人，就（</w:t>
      </w:r>
      <w:r>
        <w:rPr>
          <w:rFonts w:hint="eastAsia" w:ascii="宋体" w:hAnsi="宋体" w:eastAsia="宋体"/>
          <w:color w:val="auto"/>
          <w:szCs w:val="24"/>
        </w:rPr>
        <w:t>“</w:t>
      </w:r>
      <w:r>
        <w:rPr>
          <w:rFonts w:hint="eastAsia" w:ascii="宋体" w:hAnsi="宋体" w:eastAsia="宋体"/>
          <w:color w:val="auto"/>
          <w:szCs w:val="24"/>
          <w:lang w:val="en-US" w:eastAsia="zh-CN"/>
        </w:rPr>
        <w:t>州河城区河段岸线综合整治工程监理服务</w:t>
      </w:r>
      <w:r>
        <w:rPr>
          <w:rFonts w:hint="eastAsia" w:ascii="宋体" w:hAnsi="宋体" w:eastAsia="宋体"/>
          <w:color w:val="auto"/>
          <w:szCs w:val="24"/>
        </w:rPr>
        <w:t>”（</w:t>
      </w:r>
      <w:r>
        <w:rPr>
          <w:rFonts w:hint="eastAsia" w:ascii="宋体" w:hAnsi="宋体" w:eastAsia="宋体"/>
          <w:color w:val="auto"/>
          <w:szCs w:val="24"/>
          <w:lang w:val="en-US" w:eastAsia="zh-CN"/>
        </w:rPr>
        <w:t>项目</w:t>
      </w:r>
      <w:r>
        <w:rPr>
          <w:rFonts w:hint="eastAsia" w:ascii="宋体" w:hAnsi="宋体" w:eastAsia="宋体"/>
          <w:color w:val="auto"/>
          <w:szCs w:val="24"/>
        </w:rPr>
        <w:t>编号：</w:t>
      </w:r>
      <w:r>
        <w:rPr>
          <w:rFonts w:hint="eastAsia" w:ascii="宋体" w:hAnsi="宋体" w:eastAsia="宋体"/>
          <w:color w:val="auto"/>
          <w:u w:val="single"/>
          <w:lang w:val="en-US" w:eastAsia="zh-CN"/>
        </w:rPr>
        <w:t>2110</w:t>
      </w:r>
      <w:r>
        <w:rPr>
          <w:rFonts w:ascii="宋体" w:hAnsi="宋体" w:eastAsia="宋体"/>
          <w:color w:val="auto"/>
          <w:u w:val="single"/>
        </w:rPr>
        <w:t>-</w:t>
      </w:r>
      <w:r>
        <w:rPr>
          <w:rFonts w:hint="eastAsia" w:ascii="宋体" w:hAnsi="宋体" w:eastAsia="宋体"/>
          <w:color w:val="auto"/>
          <w:u w:val="single"/>
          <w:lang w:val="en-US" w:eastAsia="zh-CN"/>
        </w:rPr>
        <w:t>511700-19-01-196865</w:t>
      </w:r>
      <w:r>
        <w:rPr>
          <w:rFonts w:ascii="宋体" w:hAnsi="宋体" w:eastAsia="宋体"/>
          <w:color w:val="auto"/>
          <w:szCs w:val="24"/>
        </w:rPr>
        <w:t>）的</w:t>
      </w:r>
      <w:r>
        <w:rPr>
          <w:rFonts w:hint="eastAsia" w:ascii="宋体" w:hAnsi="宋体" w:eastAsia="宋体"/>
          <w:color w:val="auto"/>
          <w:szCs w:val="24"/>
        </w:rPr>
        <w:t>竞争性磋商活动</w:t>
      </w:r>
      <w:r>
        <w:rPr>
          <w:rFonts w:ascii="宋体" w:hAnsi="宋体" w:eastAsia="宋体"/>
          <w:color w:val="auto"/>
          <w:szCs w:val="24"/>
        </w:rPr>
        <w:t>，以本公司名义处理一切与之有关的事务。</w:t>
      </w:r>
      <w:r>
        <w:rPr>
          <w:rFonts w:ascii="宋体" w:hAnsi="宋体" w:eastAsia="宋体"/>
          <w:color w:val="auto"/>
          <w:szCs w:val="24"/>
        </w:rPr>
        <w:cr/>
      </w:r>
      <w:r>
        <w:rPr>
          <w:rFonts w:ascii="宋体" w:hAnsi="宋体" w:eastAsia="宋体"/>
          <w:color w:val="auto"/>
          <w:szCs w:val="24"/>
        </w:rPr>
        <w:t>　　本授权书于__________年_____月______日签字生效</w:t>
      </w:r>
      <w:r>
        <w:rPr>
          <w:rFonts w:hint="eastAsia" w:ascii="宋体" w:hAnsi="宋体" w:eastAsia="宋体" w:cs="宋体"/>
          <w:color w:val="auto"/>
          <w:szCs w:val="24"/>
        </w:rPr>
        <w:t>，</w:t>
      </w:r>
      <w:r>
        <w:rPr>
          <w:rFonts w:ascii="宋体" w:hAnsi="宋体" w:eastAsia="宋体"/>
          <w:color w:val="auto"/>
          <w:szCs w:val="24"/>
        </w:rPr>
        <w:t>特此声明。</w:t>
      </w:r>
      <w:r>
        <w:rPr>
          <w:rFonts w:ascii="宋体" w:hAnsi="宋体" w:eastAsia="宋体"/>
          <w:color w:val="auto"/>
          <w:szCs w:val="24"/>
        </w:rPr>
        <w:cr/>
      </w:r>
      <w:r>
        <w:rPr>
          <w:rFonts w:ascii="宋体" w:hAnsi="宋体" w:eastAsia="宋体"/>
          <w:color w:val="auto"/>
          <w:szCs w:val="24"/>
        </w:rPr>
        <w:t>法定代表人签字(或盖章)_____________________</w:t>
      </w:r>
    </w:p>
    <w:p>
      <w:pPr>
        <w:spacing w:line="360" w:lineRule="auto"/>
        <w:rPr>
          <w:rFonts w:ascii="宋体" w:hAnsi="宋体" w:eastAsia="宋体"/>
          <w:color w:val="auto"/>
          <w:szCs w:val="24"/>
        </w:rPr>
      </w:pPr>
      <w:r>
        <w:rPr>
          <w:rFonts w:ascii="宋体" w:hAnsi="宋体" w:eastAsia="宋体"/>
          <w:color w:val="auto"/>
          <w:szCs w:val="24"/>
        </w:rPr>
        <w:t>被授权人签字_______________________________</w:t>
      </w:r>
    </w:p>
    <w:p>
      <w:pPr>
        <w:spacing w:line="360" w:lineRule="auto"/>
        <w:rPr>
          <w:rFonts w:ascii="宋体" w:hAnsi="宋体" w:eastAsia="宋体"/>
          <w:color w:val="auto"/>
          <w:szCs w:val="24"/>
        </w:rPr>
      </w:pPr>
      <w:r>
        <w:rPr>
          <w:rFonts w:hint="eastAsia" w:ascii="宋体" w:hAnsi="宋体" w:eastAsia="宋体"/>
          <w:color w:val="auto"/>
          <w:szCs w:val="24"/>
        </w:rPr>
        <w:t>供应商</w:t>
      </w:r>
      <w:r>
        <w:rPr>
          <w:rFonts w:ascii="宋体" w:hAnsi="宋体" w:eastAsia="宋体"/>
          <w:color w:val="auto"/>
          <w:szCs w:val="24"/>
        </w:rPr>
        <w:t>盖章：</w:t>
      </w:r>
    </w:p>
    <w:p>
      <w:pPr>
        <w:spacing w:line="360" w:lineRule="auto"/>
        <w:rPr>
          <w:rFonts w:ascii="宋体" w:hAnsi="宋体" w:eastAsia="宋体"/>
          <w:color w:val="auto"/>
          <w:szCs w:val="24"/>
        </w:rPr>
      </w:pPr>
      <w:r>
        <w:rPr>
          <w:rFonts w:ascii="宋体" w:hAnsi="宋体" w:eastAsia="宋体"/>
          <w:color w:val="auto"/>
          <w:szCs w:val="24"/>
        </w:rPr>
        <w:t>附：</w:t>
      </w:r>
    </w:p>
    <w:p>
      <w:pPr>
        <w:spacing w:line="360" w:lineRule="auto"/>
        <w:rPr>
          <w:rFonts w:ascii="宋体" w:hAnsi="宋体" w:eastAsia="宋体"/>
          <w:color w:val="auto"/>
          <w:szCs w:val="24"/>
        </w:rPr>
      </w:pPr>
      <w:r>
        <w:rPr>
          <w:rFonts w:ascii="宋体" w:hAnsi="宋体" w:eastAsia="宋体"/>
          <w:color w:val="auto"/>
          <w:szCs w:val="24"/>
        </w:rPr>
        <w:t>被授权人姓名：</w:t>
      </w:r>
    </w:p>
    <w:p>
      <w:pPr>
        <w:spacing w:line="360" w:lineRule="auto"/>
        <w:rPr>
          <w:rFonts w:ascii="宋体" w:hAnsi="宋体" w:eastAsia="宋体"/>
          <w:color w:val="auto"/>
          <w:szCs w:val="24"/>
        </w:rPr>
      </w:pPr>
      <w:r>
        <w:rPr>
          <w:rFonts w:ascii="宋体" w:hAnsi="宋体" w:eastAsia="宋体"/>
          <w:color w:val="auto"/>
          <w:szCs w:val="24"/>
        </w:rPr>
        <w:t>职　　　　务：</w:t>
      </w:r>
    </w:p>
    <w:p>
      <w:pPr>
        <w:spacing w:line="360" w:lineRule="auto"/>
        <w:rPr>
          <w:rFonts w:ascii="宋体" w:hAnsi="宋体" w:eastAsia="宋体"/>
          <w:color w:val="auto"/>
          <w:szCs w:val="24"/>
        </w:rPr>
      </w:pPr>
      <w:r>
        <w:rPr>
          <w:rFonts w:ascii="宋体" w:hAnsi="宋体" w:eastAsia="宋体"/>
          <w:color w:val="auto"/>
          <w:szCs w:val="24"/>
        </w:rPr>
        <w:t>详细通讯地址：</w:t>
      </w:r>
    </w:p>
    <w:p>
      <w:pPr>
        <w:spacing w:line="360" w:lineRule="auto"/>
        <w:rPr>
          <w:rFonts w:ascii="宋体" w:hAnsi="宋体" w:eastAsia="宋体"/>
          <w:color w:val="auto"/>
          <w:szCs w:val="24"/>
        </w:rPr>
      </w:pPr>
      <w:r>
        <w:rPr>
          <w:rFonts w:ascii="宋体" w:hAnsi="宋体" w:eastAsia="宋体"/>
          <w:color w:val="auto"/>
          <w:szCs w:val="24"/>
        </w:rPr>
        <w:t>邮 政  编 码：</w:t>
      </w:r>
    </w:p>
    <w:p>
      <w:pPr>
        <w:spacing w:line="360" w:lineRule="auto"/>
        <w:rPr>
          <w:rFonts w:ascii="宋体" w:hAnsi="宋体" w:eastAsia="宋体"/>
          <w:color w:val="auto"/>
          <w:szCs w:val="24"/>
        </w:rPr>
      </w:pPr>
      <w:r>
        <w:rPr>
          <w:rFonts w:ascii="宋体" w:hAnsi="宋体" w:eastAsia="宋体"/>
          <w:color w:val="auto"/>
          <w:szCs w:val="24"/>
        </w:rPr>
        <w:t>传　　　　真：</w:t>
      </w:r>
    </w:p>
    <w:p>
      <w:pPr>
        <w:spacing w:line="360" w:lineRule="auto"/>
        <w:rPr>
          <w:rFonts w:ascii="宋体" w:hAnsi="宋体" w:eastAsia="宋体"/>
          <w:color w:val="auto"/>
          <w:szCs w:val="24"/>
        </w:rPr>
        <w:sectPr>
          <w:footerReference r:id="rId5" w:type="default"/>
          <w:pgSz w:w="11907" w:h="16840"/>
          <w:pgMar w:top="1304" w:right="1418" w:bottom="1247" w:left="1418" w:header="851" w:footer="992" w:gutter="0"/>
          <w:cols w:space="720" w:num="1"/>
        </w:sectPr>
      </w:pPr>
      <w:r>
        <w:rPr>
          <w:rFonts w:ascii="宋体" w:hAnsi="宋体" w:eastAsia="宋体"/>
          <w:color w:val="auto"/>
          <w:szCs w:val="24"/>
        </w:rPr>
        <w:t>电　　　　话：</w:t>
      </w:r>
      <w:bookmarkStart w:id="115" w:name="_Toc307662342"/>
      <w:bookmarkStart w:id="116" w:name="_Toc387242490"/>
      <w:bookmarkStart w:id="117" w:name="_Toc404244923"/>
      <w:bookmarkStart w:id="118" w:name="_Toc262396942"/>
      <w:bookmarkStart w:id="119" w:name="_Toc309312996"/>
      <w:bookmarkStart w:id="120" w:name="_Toc217446090"/>
    </w:p>
    <w:p>
      <w:pPr>
        <w:spacing w:line="360" w:lineRule="auto"/>
        <w:rPr>
          <w:rFonts w:ascii="宋体" w:hAnsi="宋体" w:eastAsia="宋体"/>
          <w:color w:val="auto"/>
          <w:szCs w:val="24"/>
        </w:rPr>
      </w:pPr>
      <w:r>
        <w:rPr>
          <w:rFonts w:hint="eastAsia" w:ascii="宋体" w:hAnsi="宋体" w:eastAsia="宋体"/>
          <w:color w:val="auto"/>
          <w:szCs w:val="24"/>
        </w:rPr>
        <w:t>附件3：报价表</w:t>
      </w:r>
    </w:p>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报 价 表</w:t>
      </w:r>
    </w:p>
    <w:p>
      <w:pPr>
        <w:spacing w:line="360" w:lineRule="auto"/>
        <w:jc w:val="left"/>
        <w:rPr>
          <w:rFonts w:ascii="宋体" w:hAnsi="宋体" w:eastAsia="宋体"/>
          <w:color w:val="auto"/>
          <w:szCs w:val="24"/>
        </w:rPr>
      </w:pPr>
      <w:r>
        <w:rPr>
          <w:rFonts w:hint="eastAsia" w:ascii="宋体" w:hAnsi="宋体" w:eastAsia="宋体"/>
          <w:color w:val="auto"/>
          <w:szCs w:val="24"/>
        </w:rPr>
        <w:t xml:space="preserve">供应商名称:___________ </w:t>
      </w:r>
      <w:r>
        <w:rPr>
          <w:rFonts w:hint="eastAsia" w:ascii="宋体" w:hAnsi="宋体" w:eastAsia="宋体"/>
          <w:color w:val="auto"/>
          <w:szCs w:val="24"/>
          <w:lang w:val="en-US" w:eastAsia="zh-CN"/>
        </w:rPr>
        <w:t>项目</w:t>
      </w:r>
      <w:r>
        <w:rPr>
          <w:rFonts w:hint="eastAsia" w:ascii="宋体" w:hAnsi="宋体" w:eastAsia="宋体"/>
          <w:color w:val="auto"/>
          <w:szCs w:val="24"/>
        </w:rPr>
        <w:t>编号:_______________单位：人民币元</w:t>
      </w:r>
    </w:p>
    <w:tbl>
      <w:tblPr>
        <w:tblStyle w:val="52"/>
        <w:tblW w:w="1451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2"/>
        <w:gridCol w:w="3242"/>
        <w:gridCol w:w="1949"/>
        <w:gridCol w:w="1981"/>
        <w:gridCol w:w="25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4822"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项目名称</w:t>
            </w:r>
          </w:p>
        </w:tc>
        <w:tc>
          <w:tcPr>
            <w:tcW w:w="3242"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lang w:val="en-US" w:eastAsia="zh-CN"/>
              </w:rPr>
              <w:t>服务费</w:t>
            </w:r>
            <w:r>
              <w:rPr>
                <w:rFonts w:hint="eastAsia" w:ascii="宋体" w:hAnsi="宋体" w:eastAsia="宋体"/>
                <w:color w:val="auto"/>
                <w:sz w:val="28"/>
                <w:szCs w:val="28"/>
              </w:rPr>
              <w:t>（</w:t>
            </w:r>
            <w:r>
              <w:rPr>
                <w:rFonts w:hint="eastAsia" w:ascii="宋体" w:hAnsi="宋体" w:eastAsia="宋体"/>
                <w:color w:val="auto"/>
                <w:sz w:val="28"/>
                <w:szCs w:val="28"/>
                <w:lang w:val="en-US" w:eastAsia="zh-CN"/>
              </w:rPr>
              <w:t>元</w:t>
            </w:r>
            <w:r>
              <w:rPr>
                <w:rFonts w:hint="eastAsia" w:ascii="宋体" w:hAnsi="宋体" w:eastAsia="宋体"/>
                <w:color w:val="auto"/>
                <w:sz w:val="28"/>
                <w:szCs w:val="28"/>
              </w:rPr>
              <w:t>）</w:t>
            </w:r>
          </w:p>
        </w:tc>
        <w:tc>
          <w:tcPr>
            <w:tcW w:w="1949"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lang w:val="zh-CN"/>
              </w:rPr>
              <w:t>服务期</w:t>
            </w:r>
          </w:p>
        </w:tc>
        <w:tc>
          <w:tcPr>
            <w:tcW w:w="1981"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服务地点</w:t>
            </w:r>
          </w:p>
        </w:tc>
        <w:tc>
          <w:tcPr>
            <w:tcW w:w="2521"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4822" w:type="dxa"/>
            <w:vAlign w:val="center"/>
          </w:tcPr>
          <w:p>
            <w:pPr>
              <w:spacing w:line="360" w:lineRule="auto"/>
              <w:jc w:val="center"/>
              <w:rPr>
                <w:rFonts w:ascii="宋体" w:hAnsi="宋体" w:eastAsia="宋体"/>
                <w:color w:val="auto"/>
                <w:szCs w:val="24"/>
              </w:rPr>
            </w:pPr>
            <w:r>
              <w:rPr>
                <w:rFonts w:hint="eastAsia" w:ascii="宋体" w:hAnsi="宋体" w:eastAsia="宋体"/>
                <w:color w:val="auto"/>
                <w:szCs w:val="24"/>
                <w:lang w:val="en-US" w:eastAsia="zh-CN"/>
              </w:rPr>
              <w:t>州河城区河段岸线综合整治工程监理服务</w:t>
            </w:r>
          </w:p>
        </w:tc>
        <w:tc>
          <w:tcPr>
            <w:tcW w:w="3242" w:type="dxa"/>
            <w:vAlign w:val="center"/>
          </w:tcPr>
          <w:p>
            <w:pPr>
              <w:spacing w:line="360" w:lineRule="auto"/>
              <w:jc w:val="center"/>
              <w:rPr>
                <w:rFonts w:ascii="宋体" w:hAnsi="宋体" w:eastAsia="宋体"/>
                <w:color w:val="auto"/>
                <w:szCs w:val="24"/>
              </w:rPr>
            </w:pPr>
          </w:p>
        </w:tc>
        <w:tc>
          <w:tcPr>
            <w:tcW w:w="1949" w:type="dxa"/>
            <w:vAlign w:val="center"/>
          </w:tcPr>
          <w:p>
            <w:pPr>
              <w:spacing w:line="360" w:lineRule="auto"/>
              <w:jc w:val="center"/>
              <w:rPr>
                <w:rFonts w:ascii="宋体" w:hAnsi="宋体" w:eastAsia="宋体"/>
                <w:color w:val="auto"/>
                <w:szCs w:val="24"/>
                <w:lang w:val="zh-CN"/>
              </w:rPr>
            </w:pPr>
          </w:p>
        </w:tc>
        <w:tc>
          <w:tcPr>
            <w:tcW w:w="1981" w:type="dxa"/>
            <w:vAlign w:val="center"/>
          </w:tcPr>
          <w:p>
            <w:pPr>
              <w:spacing w:line="360" w:lineRule="auto"/>
              <w:jc w:val="center"/>
              <w:rPr>
                <w:rFonts w:ascii="宋体" w:hAnsi="宋体" w:eastAsia="宋体"/>
                <w:color w:val="auto"/>
                <w:szCs w:val="24"/>
                <w:lang w:val="zh-CN"/>
              </w:rPr>
            </w:pPr>
          </w:p>
        </w:tc>
        <w:tc>
          <w:tcPr>
            <w:tcW w:w="2521" w:type="dxa"/>
            <w:vAlign w:val="center"/>
          </w:tcPr>
          <w:p>
            <w:pPr>
              <w:spacing w:line="360" w:lineRule="auto"/>
              <w:jc w:val="left"/>
              <w:rPr>
                <w:rFonts w:ascii="宋体" w:hAnsi="宋体" w:eastAsia="宋体"/>
                <w:color w:val="auto"/>
                <w:szCs w:val="24"/>
              </w:rPr>
            </w:pPr>
          </w:p>
        </w:tc>
      </w:tr>
    </w:tbl>
    <w:p>
      <w:pPr>
        <w:spacing w:line="360" w:lineRule="auto"/>
        <w:jc w:val="left"/>
        <w:rPr>
          <w:rFonts w:ascii="宋体" w:hAnsi="宋体" w:eastAsia="宋体"/>
          <w:color w:val="auto"/>
          <w:szCs w:val="24"/>
        </w:rPr>
      </w:pPr>
      <w:r>
        <w:rPr>
          <w:rFonts w:hint="eastAsia" w:ascii="宋体" w:hAnsi="宋体" w:eastAsia="宋体"/>
          <w:color w:val="auto"/>
          <w:szCs w:val="24"/>
        </w:rPr>
        <w:t>供应商名称（盖章）：____________________________</w:t>
      </w:r>
    </w:p>
    <w:p>
      <w:pPr>
        <w:spacing w:line="360" w:lineRule="auto"/>
        <w:jc w:val="left"/>
        <w:rPr>
          <w:rFonts w:ascii="宋体" w:hAnsi="宋体" w:eastAsia="宋体"/>
          <w:color w:val="auto"/>
          <w:szCs w:val="24"/>
          <w:u w:val="single"/>
        </w:rPr>
      </w:pPr>
      <w:r>
        <w:rPr>
          <w:rFonts w:hint="eastAsia" w:ascii="宋体" w:hAnsi="宋体" w:eastAsia="宋体"/>
          <w:color w:val="auto"/>
          <w:szCs w:val="24"/>
        </w:rPr>
        <w:t>供应商授权代表(签章)：</w:t>
      </w:r>
    </w:p>
    <w:p>
      <w:pPr>
        <w:spacing w:line="360" w:lineRule="auto"/>
        <w:rPr>
          <w:rFonts w:ascii="宋体" w:hAnsi="宋体" w:eastAsia="宋体"/>
          <w:color w:val="auto"/>
          <w:szCs w:val="24"/>
        </w:rPr>
      </w:pPr>
      <w:r>
        <w:rPr>
          <w:rFonts w:hint="eastAsia" w:ascii="宋体" w:hAnsi="宋体" w:eastAsia="宋体"/>
          <w:color w:val="auto"/>
          <w:szCs w:val="24"/>
        </w:rPr>
        <w:t>注：1、为方便开标唱标，此表应再密封标记一份并于磋商时单独递交。</w:t>
      </w:r>
    </w:p>
    <w:p>
      <w:pPr>
        <w:spacing w:line="360" w:lineRule="auto"/>
        <w:rPr>
          <w:rFonts w:ascii="宋体" w:hAnsi="宋体" w:eastAsia="宋体"/>
          <w:color w:val="auto"/>
          <w:szCs w:val="24"/>
        </w:rPr>
        <w:sectPr>
          <w:pgSz w:w="16840" w:h="11907" w:orient="landscape"/>
          <w:pgMar w:top="1418" w:right="1304" w:bottom="1418" w:left="1247" w:header="851" w:footer="992" w:gutter="0"/>
          <w:cols w:space="720" w:num="1"/>
          <w:docGrid w:linePitch="326" w:charSpace="0"/>
        </w:sectPr>
      </w:pPr>
      <w:r>
        <w:rPr>
          <w:rFonts w:hint="eastAsia" w:ascii="宋体" w:hAnsi="宋体" w:eastAsia="宋体"/>
          <w:color w:val="auto"/>
          <w:szCs w:val="24"/>
        </w:rPr>
        <w:t xml:space="preserve">  </w:t>
      </w:r>
    </w:p>
    <w:p>
      <w:pPr>
        <w:spacing w:line="360" w:lineRule="auto"/>
        <w:rPr>
          <w:rFonts w:ascii="宋体" w:hAnsi="宋体" w:eastAsia="宋体"/>
          <w:color w:val="auto"/>
          <w:szCs w:val="24"/>
        </w:rPr>
      </w:pPr>
      <w:r>
        <w:rPr>
          <w:rFonts w:hint="eastAsia" w:ascii="宋体" w:hAnsi="宋体" w:eastAsia="宋体"/>
          <w:color w:val="auto"/>
          <w:szCs w:val="24"/>
        </w:rPr>
        <w:t>附件4：企业或机构相关证件例如：营业执照</w:t>
      </w:r>
      <w:r>
        <w:rPr>
          <w:rFonts w:hint="eastAsia" w:ascii="宋体" w:hAnsi="宋体" w:eastAsia="宋体"/>
          <w:color w:val="auto"/>
          <w:szCs w:val="24"/>
          <w:lang w:eastAsia="zh-CN"/>
        </w:rPr>
        <w:t>、</w:t>
      </w:r>
      <w:r>
        <w:rPr>
          <w:rFonts w:hint="eastAsia" w:ascii="宋体" w:hAnsi="宋体" w:eastAsia="宋体"/>
          <w:color w:val="auto"/>
          <w:szCs w:val="24"/>
          <w:lang w:val="en-US" w:eastAsia="zh-CN"/>
        </w:rPr>
        <w:t>单位资质、人员资格证书及注册信息</w:t>
      </w:r>
      <w:r>
        <w:rPr>
          <w:rFonts w:hint="eastAsia" w:ascii="宋体" w:hAnsi="宋体" w:eastAsia="宋体"/>
          <w:color w:val="auto"/>
          <w:szCs w:val="24"/>
        </w:rPr>
        <w:t>等相关文件（复印件，须加盖供应商公章）</w:t>
      </w:r>
    </w:p>
    <w:p>
      <w:pPr>
        <w:spacing w:line="360" w:lineRule="auto"/>
        <w:rPr>
          <w:rFonts w:ascii="宋体" w:hAnsi="宋体" w:eastAsia="宋体"/>
          <w:color w:val="auto"/>
          <w:szCs w:val="24"/>
        </w:rPr>
      </w:pPr>
    </w:p>
    <w:p>
      <w:pPr>
        <w:spacing w:line="360" w:lineRule="auto"/>
        <w:rPr>
          <w:rFonts w:ascii="宋体" w:hAnsi="宋体" w:eastAsia="宋体"/>
          <w:color w:val="auto"/>
          <w:szCs w:val="24"/>
        </w:rPr>
      </w:pPr>
    </w:p>
    <w:p>
      <w:pPr>
        <w:spacing w:line="360" w:lineRule="auto"/>
        <w:rPr>
          <w:rFonts w:ascii="宋体" w:hAnsi="宋体" w:eastAsia="宋体"/>
          <w:color w:val="auto"/>
          <w:szCs w:val="24"/>
        </w:rPr>
      </w:pPr>
    </w:p>
    <w:p>
      <w:pPr>
        <w:spacing w:line="360" w:lineRule="auto"/>
        <w:rPr>
          <w:rFonts w:ascii="宋体" w:hAnsi="宋体" w:eastAsia="宋体"/>
          <w:color w:val="auto"/>
          <w:szCs w:val="24"/>
        </w:rPr>
      </w:pPr>
      <w:r>
        <w:rPr>
          <w:rFonts w:ascii="宋体" w:hAnsi="宋体" w:eastAsia="宋体"/>
          <w:color w:val="auto"/>
          <w:szCs w:val="24"/>
        </w:rPr>
        <w:br w:type="page"/>
      </w:r>
      <w:r>
        <w:rPr>
          <w:rFonts w:hint="eastAsia" w:ascii="宋体" w:hAnsi="宋体" w:eastAsia="宋体"/>
          <w:color w:val="auto"/>
          <w:szCs w:val="24"/>
        </w:rPr>
        <w:t>附件5：</w:t>
      </w:r>
      <w:r>
        <w:rPr>
          <w:rFonts w:hint="eastAsia" w:ascii="宋体" w:hAnsi="宋体" w:eastAsia="宋体" w:cs="仿宋"/>
          <w:color w:val="auto"/>
          <w:kern w:val="0"/>
          <w:szCs w:val="24"/>
          <w:lang w:val="zh-CN"/>
        </w:rPr>
        <w:t>供应商提供本单位2021年度或2020年度经会计师事务所出具的财务审计报告，还须提供经审计后的资产负债表、利润表和现金流量表复印件，加盖供应商公章。如供应商无法提供度审计报告，则须提供银行出具的资信证明或政府采购担保函或供应商自行承诺其财务状况良好的承诺函（供应商自行编制）。</w:t>
      </w:r>
      <w:r>
        <w:rPr>
          <w:rFonts w:ascii="宋体" w:hAnsi="宋体" w:eastAsia="宋体" w:cs="仿宋"/>
          <w:color w:val="auto"/>
          <w:kern w:val="0"/>
          <w:szCs w:val="24"/>
          <w:lang w:val="zh-CN"/>
        </w:rPr>
        <w:br w:type="page"/>
      </w:r>
      <w:r>
        <w:rPr>
          <w:rFonts w:hint="eastAsia" w:ascii="宋体" w:hAnsi="宋体" w:eastAsia="宋体"/>
          <w:color w:val="auto"/>
          <w:szCs w:val="24"/>
        </w:rPr>
        <w:t>附件6：有依法缴纳社会保障资金的良好记录（复印件、须加盖供应商公章）或供应商的承诺书（格式自制）</w:t>
      </w:r>
    </w:p>
    <w:p>
      <w:pPr>
        <w:spacing w:line="360" w:lineRule="auto"/>
        <w:rPr>
          <w:rFonts w:ascii="宋体" w:hAnsi="宋体" w:eastAsia="宋体"/>
          <w:color w:val="auto"/>
          <w:szCs w:val="24"/>
        </w:rPr>
      </w:pPr>
      <w:r>
        <w:rPr>
          <w:rFonts w:hint="eastAsia" w:ascii="宋体" w:hAnsi="宋体" w:eastAsia="宋体"/>
          <w:color w:val="auto"/>
          <w:szCs w:val="24"/>
        </w:rPr>
        <w:t>供应商须提供参加本次政府采购活动最近半年内任意一个月缴纳社会保障资金的有效票据凭证或由社保中心出具的缴纳社会保障资金的有效证明文件。</w:t>
      </w:r>
    </w:p>
    <w:p>
      <w:pPr>
        <w:spacing w:line="360" w:lineRule="auto"/>
        <w:rPr>
          <w:rFonts w:ascii="宋体" w:hAnsi="宋体" w:eastAsia="宋体"/>
          <w:color w:val="auto"/>
          <w:szCs w:val="24"/>
        </w:rPr>
      </w:pPr>
    </w:p>
    <w:p>
      <w:pPr>
        <w:spacing w:line="360" w:lineRule="auto"/>
        <w:rPr>
          <w:rFonts w:ascii="宋体" w:hAnsi="宋体" w:eastAsia="宋体"/>
          <w:color w:val="auto"/>
          <w:szCs w:val="24"/>
        </w:rPr>
      </w:pPr>
    </w:p>
    <w:p>
      <w:pPr>
        <w:spacing w:line="360" w:lineRule="auto"/>
        <w:rPr>
          <w:rFonts w:ascii="宋体" w:hAnsi="宋体" w:eastAsia="宋体"/>
          <w:color w:val="auto"/>
          <w:szCs w:val="24"/>
        </w:rPr>
      </w:pPr>
      <w:r>
        <w:rPr>
          <w:rFonts w:ascii="宋体" w:hAnsi="宋体" w:eastAsia="宋体"/>
          <w:color w:val="auto"/>
          <w:szCs w:val="24"/>
        </w:rPr>
        <w:br w:type="page"/>
      </w:r>
      <w:r>
        <w:rPr>
          <w:rFonts w:hint="eastAsia" w:ascii="宋体" w:hAnsi="宋体" w:eastAsia="宋体"/>
          <w:color w:val="auto"/>
          <w:szCs w:val="24"/>
        </w:rPr>
        <w:t>附件7：有依法缴纳税收的良好记录（复印件，须加盖供应商公章）或供应商的承诺书（格式自制）</w:t>
      </w:r>
    </w:p>
    <w:p>
      <w:pPr>
        <w:spacing w:line="360" w:lineRule="auto"/>
        <w:rPr>
          <w:rFonts w:ascii="宋体" w:hAnsi="宋体" w:eastAsia="宋体"/>
          <w:color w:val="auto"/>
          <w:szCs w:val="24"/>
        </w:rPr>
      </w:pPr>
      <w:r>
        <w:rPr>
          <w:rFonts w:hint="eastAsia" w:ascii="宋体" w:hAnsi="宋体" w:eastAsia="宋体"/>
          <w:color w:val="auto"/>
          <w:szCs w:val="24"/>
        </w:rPr>
        <w:t>供应商须提供参加本次政府采购活动最近半年内任意一个月的纳税有效凭据或相关部门出具的依法纳税有效证明文件。</w:t>
      </w:r>
    </w:p>
    <w:p>
      <w:pPr>
        <w:spacing w:line="360" w:lineRule="auto"/>
        <w:rPr>
          <w:rFonts w:ascii="宋体" w:hAnsi="宋体" w:eastAsia="宋体"/>
          <w:color w:val="auto"/>
          <w:szCs w:val="24"/>
        </w:rPr>
      </w:pPr>
    </w:p>
    <w:p>
      <w:pPr>
        <w:spacing w:line="360" w:lineRule="auto"/>
        <w:rPr>
          <w:rFonts w:ascii="宋体" w:hAnsi="宋体" w:eastAsia="宋体"/>
          <w:color w:val="auto"/>
          <w:szCs w:val="24"/>
        </w:rPr>
      </w:pPr>
    </w:p>
    <w:p>
      <w:pPr>
        <w:spacing w:line="360" w:lineRule="auto"/>
        <w:rPr>
          <w:rFonts w:ascii="宋体" w:hAnsi="宋体" w:eastAsia="宋体"/>
          <w:color w:val="auto"/>
          <w:szCs w:val="24"/>
        </w:rPr>
      </w:pPr>
    </w:p>
    <w:p>
      <w:pPr>
        <w:spacing w:line="360" w:lineRule="auto"/>
        <w:rPr>
          <w:rFonts w:ascii="宋体" w:hAnsi="宋体" w:eastAsia="宋体"/>
          <w:color w:val="auto"/>
          <w:szCs w:val="24"/>
        </w:rPr>
      </w:pPr>
    </w:p>
    <w:p>
      <w:pPr>
        <w:spacing w:line="360" w:lineRule="auto"/>
        <w:rPr>
          <w:rFonts w:ascii="宋体" w:hAnsi="宋体" w:eastAsia="宋体"/>
          <w:color w:val="auto"/>
          <w:szCs w:val="24"/>
        </w:rPr>
      </w:pPr>
      <w:r>
        <w:rPr>
          <w:rFonts w:ascii="宋体" w:hAnsi="宋体" w:eastAsia="宋体"/>
          <w:color w:val="auto"/>
          <w:szCs w:val="24"/>
        </w:rPr>
        <w:br w:type="page"/>
      </w:r>
      <w:r>
        <w:rPr>
          <w:rFonts w:hint="eastAsia" w:ascii="宋体" w:hAnsi="宋体" w:eastAsia="宋体"/>
          <w:color w:val="auto"/>
          <w:szCs w:val="24"/>
        </w:rPr>
        <w:t>附件8：参加本次政府采购活动前三年内在经营活动中没有重大违法记录的声明（供应商须提供此声明，法定代表人或被授权人签字，加盖本单位公章。 按《磋商文件》格式填写）</w:t>
      </w:r>
    </w:p>
    <w:p>
      <w:pPr>
        <w:spacing w:line="360" w:lineRule="auto"/>
        <w:rPr>
          <w:rFonts w:ascii="宋体" w:hAnsi="宋体" w:eastAsia="宋体"/>
          <w:color w:val="auto"/>
          <w:szCs w:val="24"/>
        </w:rPr>
      </w:pPr>
    </w:p>
    <w:p>
      <w:pPr>
        <w:spacing w:line="360" w:lineRule="auto"/>
        <w:rPr>
          <w:rFonts w:ascii="宋体" w:hAnsi="宋体" w:eastAsia="宋体"/>
          <w:color w:val="auto"/>
          <w:szCs w:val="24"/>
        </w:rPr>
      </w:pPr>
      <w:r>
        <w:rPr>
          <w:rFonts w:hint="eastAsia" w:ascii="宋体" w:hAnsi="宋体" w:eastAsia="宋体"/>
          <w:color w:val="auto"/>
          <w:szCs w:val="24"/>
          <w:u w:val="single"/>
        </w:rPr>
        <w:t>（采购人名称）</w:t>
      </w:r>
      <w:r>
        <w:rPr>
          <w:rFonts w:hint="eastAsia" w:ascii="宋体" w:hAnsi="宋体" w:eastAsia="宋体"/>
          <w:color w:val="auto"/>
          <w:szCs w:val="24"/>
        </w:rPr>
        <w:t>：</w:t>
      </w:r>
    </w:p>
    <w:p>
      <w:pPr>
        <w:spacing w:line="360" w:lineRule="auto"/>
        <w:rPr>
          <w:rFonts w:ascii="宋体" w:hAnsi="宋体" w:eastAsia="宋体"/>
          <w:color w:val="auto"/>
          <w:szCs w:val="24"/>
        </w:rPr>
      </w:pPr>
    </w:p>
    <w:p>
      <w:pPr>
        <w:spacing w:line="360" w:lineRule="auto"/>
        <w:ind w:firstLine="480" w:firstLineChars="200"/>
        <w:rPr>
          <w:rFonts w:ascii="宋体" w:hAnsi="宋体" w:eastAsia="宋体"/>
          <w:color w:val="auto"/>
          <w:szCs w:val="24"/>
        </w:rPr>
      </w:pPr>
      <w:r>
        <w:rPr>
          <w:rFonts w:hint="eastAsia" w:ascii="宋体" w:hAnsi="宋体" w:eastAsia="宋体"/>
          <w:color w:val="auto"/>
          <w:szCs w:val="24"/>
        </w:rPr>
        <w:t>我公司在参加本次政府采购活动前三年内，在经营活动中没有重大违法记录。</w:t>
      </w:r>
    </w:p>
    <w:p>
      <w:pPr>
        <w:spacing w:line="360" w:lineRule="auto"/>
        <w:rPr>
          <w:rFonts w:ascii="宋体" w:hAnsi="宋体" w:eastAsia="宋体"/>
          <w:color w:val="auto"/>
          <w:szCs w:val="24"/>
        </w:rPr>
      </w:pPr>
      <w:r>
        <w:rPr>
          <w:rFonts w:hint="eastAsia" w:ascii="宋体" w:hAnsi="宋体" w:eastAsia="宋体"/>
          <w:color w:val="auto"/>
          <w:szCs w:val="24"/>
        </w:rPr>
        <w:t>特此声明。</w:t>
      </w:r>
    </w:p>
    <w:p>
      <w:pPr>
        <w:spacing w:line="360" w:lineRule="auto"/>
        <w:rPr>
          <w:rFonts w:ascii="宋体" w:hAnsi="宋体" w:eastAsia="宋体"/>
          <w:color w:val="auto"/>
          <w:szCs w:val="24"/>
        </w:rPr>
      </w:pPr>
    </w:p>
    <w:p>
      <w:pPr>
        <w:spacing w:line="360" w:lineRule="auto"/>
        <w:rPr>
          <w:rFonts w:ascii="宋体" w:hAnsi="宋体" w:eastAsia="宋体"/>
          <w:color w:val="auto"/>
          <w:szCs w:val="24"/>
        </w:rPr>
      </w:pPr>
      <w:r>
        <w:rPr>
          <w:rFonts w:hint="eastAsia" w:ascii="宋体" w:hAnsi="宋体" w:eastAsia="宋体"/>
          <w:color w:val="auto"/>
          <w:szCs w:val="24"/>
        </w:rPr>
        <w:t>法定代表人本人或被授权人签字或签章：</w:t>
      </w:r>
    </w:p>
    <w:p>
      <w:pPr>
        <w:spacing w:line="360" w:lineRule="auto"/>
        <w:rPr>
          <w:rFonts w:ascii="宋体" w:hAnsi="宋体" w:eastAsia="宋体"/>
          <w:color w:val="auto"/>
          <w:szCs w:val="24"/>
        </w:rPr>
      </w:pPr>
    </w:p>
    <w:p>
      <w:pPr>
        <w:spacing w:line="360" w:lineRule="auto"/>
        <w:rPr>
          <w:rFonts w:ascii="宋体" w:hAnsi="宋体" w:eastAsia="宋体"/>
          <w:color w:val="auto"/>
          <w:szCs w:val="24"/>
        </w:rPr>
      </w:pPr>
      <w:r>
        <w:rPr>
          <w:rFonts w:hint="eastAsia" w:ascii="宋体" w:hAnsi="宋体" w:eastAsia="宋体"/>
          <w:color w:val="auto"/>
          <w:szCs w:val="24"/>
        </w:rPr>
        <w:t>供应商公章：</w:t>
      </w:r>
    </w:p>
    <w:p>
      <w:pPr>
        <w:spacing w:line="360" w:lineRule="auto"/>
        <w:rPr>
          <w:rFonts w:ascii="宋体" w:hAnsi="宋体" w:eastAsia="宋体"/>
          <w:color w:val="auto"/>
          <w:szCs w:val="24"/>
        </w:rPr>
      </w:pPr>
    </w:p>
    <w:p>
      <w:pPr>
        <w:spacing w:line="360" w:lineRule="auto"/>
        <w:rPr>
          <w:rFonts w:ascii="宋体" w:hAnsi="宋体" w:eastAsia="宋体"/>
          <w:color w:val="auto"/>
          <w:szCs w:val="24"/>
        </w:rPr>
        <w:sectPr>
          <w:pgSz w:w="11907" w:h="16840"/>
          <w:pgMar w:top="1304" w:right="1418" w:bottom="1247" w:left="1418" w:header="851" w:footer="992" w:gutter="0"/>
          <w:cols w:space="720" w:num="1"/>
        </w:sectPr>
      </w:pPr>
      <w:r>
        <w:rPr>
          <w:rFonts w:hint="eastAsia" w:ascii="宋体" w:hAnsi="宋体" w:eastAsia="宋体"/>
          <w:color w:val="auto"/>
          <w:szCs w:val="24"/>
        </w:rPr>
        <w:t xml:space="preserve">                                           年  月  日</w:t>
      </w:r>
    </w:p>
    <w:p>
      <w:pPr>
        <w:spacing w:line="360" w:lineRule="auto"/>
        <w:rPr>
          <w:rFonts w:ascii="宋体" w:hAnsi="宋体" w:eastAsia="宋体"/>
          <w:color w:val="auto"/>
          <w:szCs w:val="24"/>
        </w:rPr>
      </w:pPr>
      <w:bookmarkStart w:id="121" w:name="_Toc387242491"/>
      <w:bookmarkStart w:id="122" w:name="_Toc459046486"/>
      <w:bookmarkStart w:id="123" w:name="_Toc315710858"/>
      <w:bookmarkStart w:id="124" w:name="_Toc14062"/>
      <w:r>
        <w:rPr>
          <w:rFonts w:hint="eastAsia" w:ascii="宋体" w:hAnsi="宋体" w:eastAsia="宋体"/>
          <w:color w:val="auto"/>
        </w:rPr>
        <w:t>附件9：</w:t>
      </w:r>
      <w:bookmarkStart w:id="125" w:name="_Hlk7592705"/>
      <w:r>
        <w:rPr>
          <w:rFonts w:hint="eastAsia" w:ascii="宋体" w:hAnsi="宋体" w:eastAsia="宋体"/>
          <w:color w:val="auto"/>
          <w:szCs w:val="24"/>
        </w:rPr>
        <w:t>供应商近三年（2019</w:t>
      </w:r>
      <w:r>
        <w:rPr>
          <w:rFonts w:hint="eastAsia" w:ascii="宋体" w:hAnsi="宋体" w:eastAsia="宋体" w:cs="宋体"/>
          <w:color w:val="auto"/>
          <w:szCs w:val="24"/>
        </w:rPr>
        <w:t>年</w:t>
      </w:r>
      <w:r>
        <w:rPr>
          <w:rFonts w:hint="eastAsia" w:ascii="宋体" w:hAnsi="宋体" w:eastAsia="宋体"/>
          <w:color w:val="auto"/>
          <w:szCs w:val="24"/>
          <w:lang w:val="en-US" w:eastAsia="zh-CN"/>
        </w:rPr>
        <w:t>8</w:t>
      </w:r>
      <w:r>
        <w:rPr>
          <w:rFonts w:hint="eastAsia" w:ascii="宋体" w:hAnsi="宋体" w:eastAsia="宋体" w:cs="宋体"/>
          <w:color w:val="auto"/>
          <w:szCs w:val="24"/>
        </w:rPr>
        <w:t>月</w:t>
      </w:r>
      <w:r>
        <w:rPr>
          <w:rFonts w:hint="eastAsia" w:ascii="宋体" w:hAnsi="宋体" w:eastAsia="宋体"/>
          <w:color w:val="auto"/>
          <w:szCs w:val="24"/>
        </w:rPr>
        <w:t>01</w:t>
      </w:r>
      <w:r>
        <w:rPr>
          <w:rFonts w:hint="eastAsia" w:ascii="宋体" w:hAnsi="宋体" w:eastAsia="宋体" w:cs="宋体"/>
          <w:color w:val="auto"/>
          <w:szCs w:val="24"/>
        </w:rPr>
        <w:t>日</w:t>
      </w:r>
      <w:r>
        <w:rPr>
          <w:rFonts w:hint="eastAsia" w:ascii="宋体" w:hAnsi="宋体" w:eastAsia="宋体"/>
          <w:color w:val="auto"/>
          <w:szCs w:val="24"/>
        </w:rPr>
        <w:t>起至响应文件递交截止之日前3日内）未被“信用中国”网站及“中国政府采购网”网站列入失信被执行人、税收违法黑名单、政府采购严重违法失信行为记录名单。</w:t>
      </w:r>
      <w:bookmarkEnd w:id="125"/>
    </w:p>
    <w:p>
      <w:pPr>
        <w:pStyle w:val="2"/>
        <w:spacing w:before="31" w:line="336" w:lineRule="auto"/>
        <w:ind w:left="224" w:right="685" w:firstLine="210" w:firstLineChars="100"/>
        <w:rPr>
          <w:rFonts w:ascii="宋体" w:hAnsi="宋体" w:eastAsia="宋体"/>
          <w:color w:val="auto"/>
        </w:rPr>
      </w:pPr>
      <w:r>
        <w:rPr>
          <w:rFonts w:ascii="宋体" w:hAnsi="宋体" w:eastAsia="宋体"/>
          <w:color w:val="auto"/>
        </w:rPr>
        <w:t>（1）供应商须提交在规定网站查询到的信用记录结果网页截屏，并加盖供应商公章。</w:t>
      </w:r>
    </w:p>
    <w:p>
      <w:pPr>
        <w:pStyle w:val="2"/>
        <w:spacing w:before="31" w:line="336" w:lineRule="auto"/>
        <w:ind w:left="224" w:right="685" w:firstLine="210" w:firstLineChars="100"/>
        <w:rPr>
          <w:rFonts w:ascii="宋体" w:hAnsi="宋体" w:eastAsia="宋体"/>
          <w:color w:val="auto"/>
        </w:rPr>
      </w:pPr>
      <w:r>
        <w:rPr>
          <w:rFonts w:ascii="宋体" w:hAnsi="宋体" w:eastAsia="宋体"/>
          <w:color w:val="auto"/>
        </w:rPr>
        <w:t>（2）网页截屏中应能显示公司名称、信用记录情况、查询时间等主要内容（查询时间范围应为本项目磋商文件发出之日至磋商截止日之间）。</w:t>
      </w:r>
    </w:p>
    <w:p>
      <w:pPr>
        <w:pStyle w:val="2"/>
        <w:spacing w:before="31" w:line="336" w:lineRule="auto"/>
        <w:ind w:left="224" w:right="685" w:firstLine="210" w:firstLineChars="100"/>
        <w:rPr>
          <w:rFonts w:ascii="宋体" w:hAnsi="宋体" w:eastAsia="宋体"/>
          <w:color w:val="auto"/>
        </w:rPr>
        <w:sectPr>
          <w:headerReference r:id="rId6" w:type="default"/>
          <w:type w:val="continuous"/>
          <w:pgSz w:w="11906" w:h="16838"/>
          <w:pgMar w:top="1440" w:right="1800" w:bottom="1440" w:left="1800" w:header="851" w:footer="992" w:gutter="0"/>
          <w:cols w:space="720" w:num="1"/>
          <w:docGrid w:linePitch="312" w:charSpace="0"/>
        </w:sectPr>
      </w:pPr>
      <w:r>
        <w:rPr>
          <w:rFonts w:ascii="宋体" w:hAnsi="宋体" w:eastAsia="宋体"/>
          <w:color w:val="auto"/>
        </w:rPr>
        <w:t>（3）信用记录网页查询结果包括：无法查到相关信息、无不良记录、有不良记录三种情形。前两种情形视为无不良记录</w:t>
      </w:r>
      <w:r>
        <w:rPr>
          <w:rFonts w:hint="eastAsia" w:ascii="宋体" w:hAnsi="宋体" w:eastAsia="宋体"/>
          <w:color w:val="auto"/>
        </w:rPr>
        <w:t>。</w:t>
      </w:r>
    </w:p>
    <w:p>
      <w:pPr>
        <w:rPr>
          <w:rFonts w:hint="eastAsia" w:ascii="宋体" w:hAnsi="宋体" w:eastAsia="宋体"/>
          <w:color w:val="auto"/>
          <w:lang w:eastAsia="zh-CN"/>
        </w:rPr>
      </w:pPr>
      <w:r>
        <w:rPr>
          <w:rFonts w:hint="eastAsia" w:ascii="宋体" w:hAnsi="宋体" w:eastAsia="宋体"/>
          <w:color w:val="auto"/>
        </w:rPr>
        <w:t>附件10：商务条款偏离表</w:t>
      </w:r>
      <w:bookmarkEnd w:id="121"/>
      <w:bookmarkEnd w:id="122"/>
      <w:bookmarkEnd w:id="123"/>
      <w:bookmarkEnd w:id="124"/>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rPr>
          <w:rFonts w:ascii="宋体" w:hAnsi="宋体" w:eastAsia="宋体"/>
          <w:color w:val="auto"/>
        </w:rPr>
      </w:pPr>
      <w:bookmarkStart w:id="126" w:name="_Toc32437"/>
      <w:r>
        <w:rPr>
          <w:rFonts w:hint="eastAsia" w:ascii="宋体" w:hAnsi="宋体" w:eastAsia="宋体"/>
          <w:color w:val="auto"/>
        </w:rPr>
        <w:t xml:space="preserve">供应商名称:___________                      </w:t>
      </w:r>
      <w:r>
        <w:rPr>
          <w:rFonts w:hint="eastAsia" w:ascii="宋体" w:hAnsi="宋体" w:eastAsia="宋体"/>
          <w:color w:val="auto"/>
          <w:lang w:val="en-US" w:eastAsia="zh-CN"/>
        </w:rPr>
        <w:t>项目</w:t>
      </w:r>
      <w:r>
        <w:rPr>
          <w:rFonts w:hint="eastAsia" w:ascii="宋体" w:hAnsi="宋体" w:eastAsia="宋体"/>
          <w:color w:val="auto"/>
        </w:rPr>
        <w:t>编号:_______________</w:t>
      </w:r>
      <w:bookmarkEnd w:id="126"/>
    </w:p>
    <w:tbl>
      <w:tblPr>
        <w:tblStyle w:val="52"/>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716"/>
        <w:gridCol w:w="220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序号</w:t>
            </w:r>
          </w:p>
        </w:tc>
        <w:tc>
          <w:tcPr>
            <w:tcW w:w="1980" w:type="dxa"/>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磋商文件条目号</w:t>
            </w:r>
          </w:p>
        </w:tc>
        <w:tc>
          <w:tcPr>
            <w:tcW w:w="1716" w:type="dxa"/>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磋商文件要求</w:t>
            </w:r>
          </w:p>
        </w:tc>
        <w:tc>
          <w:tcPr>
            <w:tcW w:w="2204" w:type="dxa"/>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相应文件响应内容</w:t>
            </w:r>
          </w:p>
        </w:tc>
        <w:tc>
          <w:tcPr>
            <w:tcW w:w="1530" w:type="dxa"/>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对偏差的</w:t>
            </w:r>
          </w:p>
          <w:p>
            <w:pPr>
              <w:spacing w:line="360" w:lineRule="auto"/>
              <w:jc w:val="center"/>
              <w:rPr>
                <w:rFonts w:ascii="宋体" w:hAnsi="宋体" w:eastAsia="宋体"/>
                <w:color w:val="auto"/>
                <w:szCs w:val="24"/>
              </w:rPr>
            </w:pPr>
            <w:r>
              <w:rPr>
                <w:rFonts w:hint="eastAsia" w:ascii="宋体" w:hAnsi="宋体" w:eastAsia="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8" w:type="dxa"/>
            <w:vAlign w:val="center"/>
          </w:tcPr>
          <w:p>
            <w:pPr>
              <w:spacing w:line="360" w:lineRule="auto"/>
              <w:jc w:val="left"/>
              <w:rPr>
                <w:rFonts w:ascii="宋体" w:hAnsi="宋体" w:eastAsia="宋体"/>
                <w:color w:val="auto"/>
                <w:szCs w:val="24"/>
              </w:rPr>
            </w:pPr>
          </w:p>
        </w:tc>
        <w:tc>
          <w:tcPr>
            <w:tcW w:w="1980" w:type="dxa"/>
            <w:vAlign w:val="center"/>
          </w:tcPr>
          <w:p>
            <w:pPr>
              <w:spacing w:line="360" w:lineRule="auto"/>
              <w:jc w:val="left"/>
              <w:rPr>
                <w:rFonts w:ascii="宋体" w:hAnsi="宋体" w:eastAsia="宋体"/>
                <w:color w:val="auto"/>
                <w:szCs w:val="24"/>
              </w:rPr>
            </w:pPr>
          </w:p>
        </w:tc>
        <w:tc>
          <w:tcPr>
            <w:tcW w:w="1716" w:type="dxa"/>
            <w:vAlign w:val="center"/>
          </w:tcPr>
          <w:p>
            <w:pPr>
              <w:spacing w:line="360" w:lineRule="auto"/>
              <w:jc w:val="left"/>
              <w:rPr>
                <w:rFonts w:ascii="宋体" w:hAnsi="宋体" w:eastAsia="宋体"/>
                <w:color w:val="auto"/>
                <w:szCs w:val="24"/>
              </w:rPr>
            </w:pPr>
          </w:p>
        </w:tc>
        <w:tc>
          <w:tcPr>
            <w:tcW w:w="2204" w:type="dxa"/>
            <w:vAlign w:val="center"/>
          </w:tcPr>
          <w:p>
            <w:pPr>
              <w:spacing w:line="360" w:lineRule="auto"/>
              <w:jc w:val="left"/>
              <w:rPr>
                <w:rFonts w:ascii="宋体" w:hAnsi="宋体" w:eastAsia="宋体"/>
                <w:color w:val="auto"/>
                <w:szCs w:val="24"/>
              </w:rPr>
            </w:pPr>
          </w:p>
        </w:tc>
        <w:tc>
          <w:tcPr>
            <w:tcW w:w="1530" w:type="dxa"/>
            <w:vAlign w:val="center"/>
          </w:tcPr>
          <w:p>
            <w:pPr>
              <w:spacing w:line="360" w:lineRule="auto"/>
              <w:jc w:val="left"/>
              <w:rPr>
                <w:rFonts w:ascii="宋体" w:hAnsi="宋体" w:eastAsia="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ascii="宋体" w:hAnsi="宋体" w:eastAsia="宋体"/>
                <w:color w:val="auto"/>
                <w:szCs w:val="24"/>
              </w:rPr>
            </w:pPr>
          </w:p>
        </w:tc>
        <w:tc>
          <w:tcPr>
            <w:tcW w:w="1980" w:type="dxa"/>
            <w:vAlign w:val="center"/>
          </w:tcPr>
          <w:p>
            <w:pPr>
              <w:spacing w:line="360" w:lineRule="auto"/>
              <w:jc w:val="left"/>
              <w:rPr>
                <w:rFonts w:ascii="宋体" w:hAnsi="宋体" w:eastAsia="宋体"/>
                <w:color w:val="auto"/>
                <w:szCs w:val="24"/>
              </w:rPr>
            </w:pPr>
          </w:p>
        </w:tc>
        <w:tc>
          <w:tcPr>
            <w:tcW w:w="1716" w:type="dxa"/>
            <w:vAlign w:val="center"/>
          </w:tcPr>
          <w:p>
            <w:pPr>
              <w:spacing w:line="360" w:lineRule="auto"/>
              <w:jc w:val="left"/>
              <w:rPr>
                <w:rFonts w:ascii="宋体" w:hAnsi="宋体" w:eastAsia="宋体"/>
                <w:color w:val="auto"/>
                <w:szCs w:val="24"/>
              </w:rPr>
            </w:pPr>
          </w:p>
        </w:tc>
        <w:tc>
          <w:tcPr>
            <w:tcW w:w="2204" w:type="dxa"/>
            <w:vAlign w:val="center"/>
          </w:tcPr>
          <w:p>
            <w:pPr>
              <w:spacing w:line="360" w:lineRule="auto"/>
              <w:jc w:val="left"/>
              <w:rPr>
                <w:rFonts w:ascii="宋体" w:hAnsi="宋体" w:eastAsia="宋体"/>
                <w:color w:val="auto"/>
                <w:szCs w:val="24"/>
              </w:rPr>
            </w:pPr>
          </w:p>
        </w:tc>
        <w:tc>
          <w:tcPr>
            <w:tcW w:w="1530" w:type="dxa"/>
            <w:vAlign w:val="center"/>
          </w:tcPr>
          <w:p>
            <w:pPr>
              <w:spacing w:line="360" w:lineRule="auto"/>
              <w:jc w:val="left"/>
              <w:rPr>
                <w:rFonts w:ascii="宋体" w:hAnsi="宋体" w:eastAsia="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ascii="宋体" w:hAnsi="宋体" w:eastAsia="宋体"/>
                <w:color w:val="auto"/>
                <w:szCs w:val="24"/>
              </w:rPr>
            </w:pPr>
          </w:p>
        </w:tc>
        <w:tc>
          <w:tcPr>
            <w:tcW w:w="1980" w:type="dxa"/>
            <w:vAlign w:val="center"/>
          </w:tcPr>
          <w:p>
            <w:pPr>
              <w:spacing w:line="360" w:lineRule="auto"/>
              <w:jc w:val="left"/>
              <w:rPr>
                <w:rFonts w:ascii="宋体" w:hAnsi="宋体" w:eastAsia="宋体"/>
                <w:color w:val="auto"/>
                <w:szCs w:val="24"/>
              </w:rPr>
            </w:pPr>
          </w:p>
        </w:tc>
        <w:tc>
          <w:tcPr>
            <w:tcW w:w="1716" w:type="dxa"/>
            <w:vAlign w:val="center"/>
          </w:tcPr>
          <w:p>
            <w:pPr>
              <w:spacing w:line="360" w:lineRule="auto"/>
              <w:jc w:val="left"/>
              <w:rPr>
                <w:rFonts w:ascii="宋体" w:hAnsi="宋体" w:eastAsia="宋体"/>
                <w:color w:val="auto"/>
                <w:szCs w:val="24"/>
              </w:rPr>
            </w:pPr>
          </w:p>
        </w:tc>
        <w:tc>
          <w:tcPr>
            <w:tcW w:w="2204" w:type="dxa"/>
            <w:vAlign w:val="center"/>
          </w:tcPr>
          <w:p>
            <w:pPr>
              <w:spacing w:line="360" w:lineRule="auto"/>
              <w:jc w:val="left"/>
              <w:rPr>
                <w:rFonts w:ascii="宋体" w:hAnsi="宋体" w:eastAsia="宋体"/>
                <w:color w:val="auto"/>
                <w:szCs w:val="24"/>
              </w:rPr>
            </w:pPr>
          </w:p>
        </w:tc>
        <w:tc>
          <w:tcPr>
            <w:tcW w:w="1530" w:type="dxa"/>
            <w:vAlign w:val="center"/>
          </w:tcPr>
          <w:p>
            <w:pPr>
              <w:spacing w:line="360" w:lineRule="auto"/>
              <w:jc w:val="left"/>
              <w:rPr>
                <w:rFonts w:ascii="宋体" w:hAnsi="宋体" w:eastAsia="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ascii="宋体" w:hAnsi="宋体" w:eastAsia="宋体"/>
                <w:color w:val="auto"/>
                <w:szCs w:val="24"/>
              </w:rPr>
            </w:pPr>
          </w:p>
        </w:tc>
        <w:tc>
          <w:tcPr>
            <w:tcW w:w="1980" w:type="dxa"/>
            <w:vAlign w:val="center"/>
          </w:tcPr>
          <w:p>
            <w:pPr>
              <w:spacing w:line="360" w:lineRule="auto"/>
              <w:jc w:val="left"/>
              <w:rPr>
                <w:rFonts w:ascii="宋体" w:hAnsi="宋体" w:eastAsia="宋体"/>
                <w:color w:val="auto"/>
                <w:szCs w:val="24"/>
              </w:rPr>
            </w:pPr>
          </w:p>
        </w:tc>
        <w:tc>
          <w:tcPr>
            <w:tcW w:w="1716" w:type="dxa"/>
            <w:vAlign w:val="center"/>
          </w:tcPr>
          <w:p>
            <w:pPr>
              <w:spacing w:line="360" w:lineRule="auto"/>
              <w:jc w:val="left"/>
              <w:rPr>
                <w:rFonts w:ascii="宋体" w:hAnsi="宋体" w:eastAsia="宋体"/>
                <w:color w:val="auto"/>
                <w:szCs w:val="24"/>
              </w:rPr>
            </w:pPr>
          </w:p>
        </w:tc>
        <w:tc>
          <w:tcPr>
            <w:tcW w:w="2204" w:type="dxa"/>
            <w:vAlign w:val="center"/>
          </w:tcPr>
          <w:p>
            <w:pPr>
              <w:spacing w:line="360" w:lineRule="auto"/>
              <w:jc w:val="left"/>
              <w:rPr>
                <w:rFonts w:ascii="宋体" w:hAnsi="宋体" w:eastAsia="宋体"/>
                <w:color w:val="auto"/>
                <w:szCs w:val="24"/>
              </w:rPr>
            </w:pPr>
          </w:p>
        </w:tc>
        <w:tc>
          <w:tcPr>
            <w:tcW w:w="1530" w:type="dxa"/>
            <w:vAlign w:val="center"/>
          </w:tcPr>
          <w:p>
            <w:pPr>
              <w:spacing w:line="360" w:lineRule="auto"/>
              <w:jc w:val="left"/>
              <w:rPr>
                <w:rFonts w:ascii="宋体" w:hAnsi="宋体" w:eastAsia="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ascii="宋体" w:hAnsi="宋体" w:eastAsia="宋体"/>
                <w:color w:val="auto"/>
                <w:szCs w:val="24"/>
              </w:rPr>
            </w:pPr>
          </w:p>
        </w:tc>
        <w:tc>
          <w:tcPr>
            <w:tcW w:w="1980" w:type="dxa"/>
            <w:vAlign w:val="center"/>
          </w:tcPr>
          <w:p>
            <w:pPr>
              <w:spacing w:line="360" w:lineRule="auto"/>
              <w:jc w:val="left"/>
              <w:rPr>
                <w:rFonts w:ascii="宋体" w:hAnsi="宋体" w:eastAsia="宋体"/>
                <w:color w:val="auto"/>
                <w:szCs w:val="24"/>
              </w:rPr>
            </w:pPr>
          </w:p>
        </w:tc>
        <w:tc>
          <w:tcPr>
            <w:tcW w:w="1716" w:type="dxa"/>
            <w:vAlign w:val="center"/>
          </w:tcPr>
          <w:p>
            <w:pPr>
              <w:spacing w:line="360" w:lineRule="auto"/>
              <w:jc w:val="left"/>
              <w:rPr>
                <w:rFonts w:ascii="宋体" w:hAnsi="宋体" w:eastAsia="宋体"/>
                <w:color w:val="auto"/>
                <w:szCs w:val="24"/>
              </w:rPr>
            </w:pPr>
          </w:p>
        </w:tc>
        <w:tc>
          <w:tcPr>
            <w:tcW w:w="2204" w:type="dxa"/>
            <w:vAlign w:val="center"/>
          </w:tcPr>
          <w:p>
            <w:pPr>
              <w:spacing w:line="360" w:lineRule="auto"/>
              <w:jc w:val="left"/>
              <w:rPr>
                <w:rFonts w:ascii="宋体" w:hAnsi="宋体" w:eastAsia="宋体"/>
                <w:color w:val="auto"/>
                <w:szCs w:val="24"/>
              </w:rPr>
            </w:pPr>
          </w:p>
        </w:tc>
        <w:tc>
          <w:tcPr>
            <w:tcW w:w="1530" w:type="dxa"/>
            <w:vAlign w:val="center"/>
          </w:tcPr>
          <w:p>
            <w:pPr>
              <w:spacing w:line="360" w:lineRule="auto"/>
              <w:jc w:val="left"/>
              <w:rPr>
                <w:rFonts w:ascii="宋体" w:hAnsi="宋体" w:eastAsia="宋体"/>
                <w:color w:val="auto"/>
                <w:szCs w:val="24"/>
              </w:rPr>
            </w:pPr>
          </w:p>
        </w:tc>
      </w:tr>
    </w:tbl>
    <w:p>
      <w:pPr>
        <w:spacing w:line="360" w:lineRule="auto"/>
        <w:jc w:val="left"/>
        <w:rPr>
          <w:rFonts w:ascii="宋体" w:hAnsi="宋体" w:eastAsia="宋体"/>
          <w:color w:val="auto"/>
          <w:szCs w:val="24"/>
        </w:rPr>
      </w:pPr>
    </w:p>
    <w:p>
      <w:pPr>
        <w:spacing w:line="360" w:lineRule="auto"/>
        <w:jc w:val="left"/>
        <w:rPr>
          <w:rFonts w:ascii="宋体" w:hAnsi="宋体" w:eastAsia="宋体"/>
          <w:color w:val="auto"/>
          <w:szCs w:val="24"/>
        </w:rPr>
      </w:pPr>
      <w:r>
        <w:rPr>
          <w:rFonts w:ascii="宋体" w:hAnsi="宋体" w:eastAsia="宋体"/>
          <w:color w:val="auto"/>
          <w:szCs w:val="24"/>
        </w:rPr>
        <w:t>授权代表签字：____________________________</w:t>
      </w:r>
    </w:p>
    <w:p>
      <w:pPr>
        <w:spacing w:line="360" w:lineRule="auto"/>
        <w:jc w:val="left"/>
        <w:rPr>
          <w:rFonts w:ascii="宋体" w:hAnsi="宋体" w:eastAsia="宋体"/>
          <w:color w:val="auto"/>
          <w:szCs w:val="24"/>
        </w:rPr>
      </w:pPr>
      <w:r>
        <w:rPr>
          <w:rFonts w:hint="eastAsia" w:ascii="宋体" w:hAnsi="宋体" w:eastAsia="宋体"/>
          <w:color w:val="auto"/>
          <w:szCs w:val="24"/>
        </w:rPr>
        <w:t>供应商</w:t>
      </w:r>
      <w:r>
        <w:rPr>
          <w:rFonts w:ascii="宋体" w:hAnsi="宋体" w:eastAsia="宋体"/>
          <w:color w:val="auto"/>
          <w:szCs w:val="24"/>
        </w:rPr>
        <w:t xml:space="preserve">（盖章）:  </w:t>
      </w:r>
      <w:r>
        <w:rPr>
          <w:rFonts w:hint="eastAsia" w:ascii="宋体" w:hAnsi="宋体" w:eastAsia="宋体"/>
          <w:color w:val="auto"/>
          <w:szCs w:val="24"/>
        </w:rPr>
        <w:t>_________________________</w:t>
      </w:r>
    </w:p>
    <w:p>
      <w:pPr>
        <w:spacing w:line="360" w:lineRule="auto"/>
        <w:jc w:val="left"/>
        <w:rPr>
          <w:rFonts w:ascii="宋体" w:hAnsi="宋体" w:eastAsia="宋体"/>
          <w:color w:val="auto"/>
          <w:szCs w:val="24"/>
        </w:rPr>
      </w:pPr>
      <w:r>
        <w:rPr>
          <w:rFonts w:hint="eastAsia" w:ascii="宋体" w:hAnsi="宋体" w:eastAsia="宋体"/>
          <w:color w:val="auto"/>
          <w:szCs w:val="24"/>
        </w:rPr>
        <w:t>注意：供应商需按磋商文件中的要求作响应，若有偏离，偏离情况必须详细阐述。若无任何偏离，此表可全部填写“无”。</w:t>
      </w:r>
    </w:p>
    <w:p>
      <w:pPr>
        <w:rPr>
          <w:rFonts w:ascii="宋体" w:hAnsi="宋体" w:eastAsia="宋体"/>
          <w:color w:val="auto"/>
        </w:rPr>
      </w:pPr>
      <w:bookmarkStart w:id="127" w:name="_Toc262396943"/>
      <w:bookmarkStart w:id="128" w:name="_Toc217446091"/>
      <w:r>
        <w:rPr>
          <w:rFonts w:ascii="宋体" w:hAnsi="宋体" w:eastAsia="宋体"/>
          <w:color w:val="auto"/>
          <w:szCs w:val="24"/>
        </w:rPr>
        <w:br w:type="page"/>
      </w:r>
      <w:bookmarkEnd w:id="127"/>
      <w:bookmarkEnd w:id="128"/>
      <w:bookmarkStart w:id="129" w:name="_Toc17424"/>
      <w:bookmarkStart w:id="130" w:name="_Toc459046489"/>
      <w:r>
        <w:rPr>
          <w:rFonts w:hint="eastAsia" w:ascii="宋体" w:hAnsi="宋体" w:eastAsia="宋体"/>
          <w:color w:val="auto"/>
        </w:rPr>
        <w:t>附件11：服务方案</w:t>
      </w:r>
      <w:bookmarkEnd w:id="129"/>
      <w:bookmarkEnd w:id="130"/>
    </w:p>
    <w:p>
      <w:pPr>
        <w:pStyle w:val="28"/>
        <w:spacing w:before="120" w:after="120"/>
        <w:ind w:firstLine="480" w:firstLineChars="200"/>
        <w:rPr>
          <w:rFonts w:ascii="宋体" w:hAnsi="宋体" w:eastAsia="宋体"/>
          <w:color w:val="auto"/>
          <w:sz w:val="24"/>
        </w:rPr>
        <w:sectPr>
          <w:pgSz w:w="11906" w:h="16838"/>
          <w:pgMar w:top="1440" w:right="1800" w:bottom="1440" w:left="1800" w:header="851" w:footer="992" w:gutter="0"/>
          <w:cols w:space="720" w:num="1"/>
          <w:docGrid w:linePitch="312" w:charSpace="0"/>
        </w:sectPr>
      </w:pPr>
      <w:r>
        <w:rPr>
          <w:rFonts w:hint="eastAsia" w:ascii="宋体" w:hAnsi="宋体" w:eastAsia="宋体"/>
          <w:color w:val="auto"/>
          <w:sz w:val="24"/>
        </w:rPr>
        <w:t>说明：供应商根据本项目情况自行编制服务方案</w:t>
      </w:r>
    </w:p>
    <w:bookmarkEnd w:id="20"/>
    <w:bookmarkEnd w:id="115"/>
    <w:bookmarkEnd w:id="116"/>
    <w:bookmarkEnd w:id="117"/>
    <w:bookmarkEnd w:id="118"/>
    <w:bookmarkEnd w:id="119"/>
    <w:bookmarkEnd w:id="120"/>
    <w:p>
      <w:pPr>
        <w:rPr>
          <w:rFonts w:ascii="宋体" w:hAnsi="宋体" w:eastAsia="宋体"/>
          <w:color w:val="auto"/>
          <w:szCs w:val="24"/>
        </w:rPr>
      </w:pPr>
      <w:r>
        <w:rPr>
          <w:rFonts w:hint="eastAsia" w:ascii="宋体" w:hAnsi="宋体" w:eastAsia="宋体"/>
          <w:color w:val="auto"/>
          <w:szCs w:val="24"/>
        </w:rPr>
        <w:t>附件1</w:t>
      </w:r>
      <w:r>
        <w:rPr>
          <w:rFonts w:hint="eastAsia" w:ascii="宋体" w:hAnsi="宋体" w:eastAsia="宋体"/>
          <w:color w:val="auto"/>
          <w:szCs w:val="24"/>
          <w:lang w:val="en-US" w:eastAsia="zh-CN"/>
        </w:rPr>
        <w:t>2</w:t>
      </w:r>
      <w:r>
        <w:rPr>
          <w:rFonts w:hint="eastAsia" w:ascii="宋体" w:hAnsi="宋体" w:eastAsia="宋体"/>
          <w:color w:val="auto"/>
          <w:szCs w:val="24"/>
        </w:rPr>
        <w:t>磋商文件要求提供的其他资料</w:t>
      </w:r>
    </w:p>
    <w:p>
      <w:pPr>
        <w:rPr>
          <w:rFonts w:ascii="宋体" w:hAnsi="宋体" w:eastAsia="宋体"/>
          <w:color w:val="auto"/>
          <w:szCs w:val="24"/>
        </w:rPr>
      </w:pPr>
    </w:p>
    <w:p>
      <w:pPr>
        <w:rPr>
          <w:rFonts w:ascii="宋体" w:hAnsi="宋体" w:eastAsia="宋体"/>
          <w:color w:val="auto"/>
          <w:sz w:val="30"/>
        </w:rPr>
        <w:sectPr>
          <w:pgSz w:w="11910" w:h="16840"/>
          <w:pgMar w:top="1380" w:right="1520" w:bottom="980" w:left="1540" w:header="0" w:footer="718" w:gutter="0"/>
          <w:cols w:space="720" w:num="1"/>
        </w:sectPr>
      </w:pPr>
      <w:r>
        <w:rPr>
          <w:rFonts w:hint="eastAsia" w:ascii="宋体" w:hAnsi="宋体" w:eastAsia="宋体"/>
          <w:color w:val="auto"/>
          <w:szCs w:val="24"/>
        </w:rPr>
        <w:t>凡是在评审因素中要求考察的内容，供应商均须有响应文件中提供详细的材料证明</w:t>
      </w:r>
      <w:r>
        <w:rPr>
          <w:rFonts w:hint="eastAsia" w:ascii="宋体" w:hAnsi="宋体" w:eastAsia="宋体"/>
          <w:color w:val="auto"/>
        </w:rPr>
        <w:tab/>
      </w:r>
      <w:r>
        <w:rPr>
          <w:rFonts w:hint="eastAsia" w:ascii="宋体" w:hAnsi="宋体" w:eastAsia="宋体"/>
          <w:color w:val="auto"/>
        </w:rPr>
        <w:tab/>
      </w:r>
      <w:r>
        <w:rPr>
          <w:rFonts w:hint="eastAsia" w:ascii="宋体" w:hAnsi="宋体" w:eastAsia="宋体"/>
          <w:color w:val="auto"/>
        </w:rPr>
        <w:tab/>
      </w:r>
      <w:r>
        <w:rPr>
          <w:rFonts w:hint="eastAsia" w:ascii="宋体" w:hAnsi="宋体" w:eastAsia="宋体"/>
          <w:color w:val="auto"/>
        </w:rPr>
        <w:tab/>
      </w:r>
    </w:p>
    <w:p>
      <w:pPr>
        <w:pStyle w:val="5"/>
        <w:spacing w:line="360" w:lineRule="auto"/>
        <w:ind w:firstLine="562"/>
        <w:jc w:val="center"/>
        <w:rPr>
          <w:rFonts w:hint="eastAsia" w:ascii="宋体" w:hAnsi="宋体" w:eastAsia="宋体" w:cs="新宋体"/>
          <w:b/>
          <w:bCs/>
          <w:color w:val="auto"/>
          <w:szCs w:val="24"/>
          <w:lang w:eastAsia="zh-CN"/>
        </w:rPr>
      </w:pPr>
      <w:bookmarkStart w:id="131" w:name="_Toc104383963"/>
      <w:bookmarkStart w:id="132" w:name="_Toc20763"/>
      <w:r>
        <w:rPr>
          <w:rFonts w:ascii="宋体" w:hAnsi="宋体" w:eastAsia="宋体"/>
          <w:b w:val="0"/>
          <w:color w:val="auto"/>
          <w:sz w:val="28"/>
          <w:szCs w:val="28"/>
        </w:rPr>
        <w:t>第</w:t>
      </w:r>
      <w:r>
        <w:rPr>
          <w:rFonts w:hint="eastAsia" w:ascii="宋体" w:hAnsi="宋体" w:eastAsia="宋体"/>
          <w:b w:val="0"/>
          <w:color w:val="auto"/>
          <w:sz w:val="28"/>
          <w:szCs w:val="28"/>
        </w:rPr>
        <w:t>六</w:t>
      </w:r>
      <w:r>
        <w:rPr>
          <w:rFonts w:ascii="宋体" w:hAnsi="宋体" w:eastAsia="宋体"/>
          <w:b w:val="0"/>
          <w:color w:val="auto"/>
          <w:sz w:val="28"/>
          <w:szCs w:val="28"/>
        </w:rPr>
        <w:t>部分  合同</w:t>
      </w:r>
      <w:r>
        <w:rPr>
          <w:rFonts w:hint="eastAsia" w:ascii="宋体" w:hAnsi="宋体" w:eastAsia="宋体"/>
          <w:b w:val="0"/>
          <w:color w:val="auto"/>
          <w:sz w:val="28"/>
          <w:szCs w:val="28"/>
        </w:rPr>
        <w:t>文本</w:t>
      </w:r>
      <w:bookmarkEnd w:id="131"/>
      <w:bookmarkEnd w:id="132"/>
    </w:p>
    <w:p>
      <w:pPr>
        <w:spacing w:line="360" w:lineRule="auto"/>
        <w:ind w:firstLine="562"/>
        <w:rPr>
          <w:rFonts w:hint="eastAsia"/>
          <w:color w:val="auto"/>
          <w:lang w:eastAsia="zh-CN"/>
        </w:rPr>
      </w:pPr>
    </w:p>
    <w:p>
      <w:pPr>
        <w:spacing w:line="360" w:lineRule="auto"/>
        <w:ind w:firstLine="562"/>
        <w:rPr>
          <w:rFonts w:hint="eastAsia"/>
          <w:color w:val="auto"/>
          <w:lang w:eastAsia="zh-CN"/>
        </w:rPr>
      </w:pPr>
    </w:p>
    <w:p>
      <w:pPr>
        <w:spacing w:line="360" w:lineRule="auto"/>
        <w:ind w:firstLine="562"/>
        <w:rPr>
          <w:rFonts w:hint="eastAsia"/>
          <w:color w:val="auto"/>
          <w:lang w:eastAsia="zh-CN"/>
        </w:rPr>
      </w:pPr>
    </w:p>
    <w:p>
      <w:pPr>
        <w:pStyle w:val="5"/>
        <w:spacing w:line="360" w:lineRule="auto"/>
        <w:ind w:firstLine="562"/>
        <w:jc w:val="center"/>
        <w:rPr>
          <w:rFonts w:hint="eastAsia" w:ascii="宋体" w:hAnsi="宋体" w:eastAsia="宋体" w:cs="新宋体"/>
          <w:color w:val="auto"/>
          <w:szCs w:val="24"/>
          <w:lang w:eastAsia="zh-CN"/>
        </w:rPr>
      </w:pPr>
    </w:p>
    <w:p>
      <w:pPr>
        <w:spacing w:line="360" w:lineRule="auto"/>
        <w:ind w:firstLine="562"/>
        <w:rPr>
          <w:rFonts w:hint="eastAsia"/>
          <w:color w:val="auto"/>
          <w:lang w:eastAsia="zh-CN"/>
        </w:rPr>
      </w:pPr>
    </w:p>
    <w:p>
      <w:pPr>
        <w:spacing w:line="360" w:lineRule="auto"/>
        <w:ind w:firstLine="562"/>
        <w:rPr>
          <w:rFonts w:hint="eastAsia"/>
          <w:color w:val="auto"/>
          <w:lang w:eastAsia="zh-CN"/>
        </w:rPr>
      </w:pPr>
    </w:p>
    <w:p>
      <w:pPr>
        <w:spacing w:line="360" w:lineRule="auto"/>
        <w:ind w:firstLine="562"/>
        <w:rPr>
          <w:rFonts w:hint="eastAsia"/>
          <w:color w:val="auto"/>
          <w:lang w:eastAsia="zh-CN"/>
        </w:rPr>
      </w:pPr>
    </w:p>
    <w:p>
      <w:pPr>
        <w:pStyle w:val="5"/>
        <w:spacing w:line="360" w:lineRule="auto"/>
        <w:ind w:firstLine="562"/>
        <w:jc w:val="center"/>
        <w:rPr>
          <w:rFonts w:hint="eastAsia" w:ascii="宋体" w:hAnsi="宋体" w:eastAsia="宋体" w:cs="新宋体"/>
          <w:color w:val="auto"/>
          <w:szCs w:val="24"/>
          <w:lang w:eastAsia="zh-CN"/>
        </w:rPr>
      </w:pPr>
    </w:p>
    <w:p>
      <w:pPr>
        <w:spacing w:line="360" w:lineRule="auto"/>
        <w:ind w:firstLine="562"/>
        <w:rPr>
          <w:rFonts w:hint="eastAsia"/>
          <w:color w:val="auto"/>
          <w:lang w:eastAsia="zh-CN"/>
        </w:rPr>
      </w:pPr>
    </w:p>
    <w:p>
      <w:pPr>
        <w:spacing w:line="360" w:lineRule="auto"/>
        <w:ind w:firstLine="562"/>
        <w:rPr>
          <w:rFonts w:hint="eastAsia"/>
          <w:color w:val="auto"/>
          <w:lang w:eastAsia="zh-CN"/>
        </w:rPr>
      </w:pPr>
    </w:p>
    <w:p>
      <w:pPr>
        <w:spacing w:line="360" w:lineRule="auto"/>
        <w:ind w:firstLine="562"/>
        <w:rPr>
          <w:rFonts w:hint="eastAsia"/>
          <w:color w:val="auto"/>
          <w:lang w:eastAsia="zh-CN"/>
        </w:rPr>
      </w:pPr>
    </w:p>
    <w:p>
      <w:pPr>
        <w:pStyle w:val="5"/>
        <w:spacing w:line="360" w:lineRule="auto"/>
        <w:jc w:val="center"/>
        <w:rPr>
          <w:rFonts w:ascii="宋体" w:hAnsi="宋体" w:eastAsia="宋体"/>
          <w:color w:val="auto"/>
        </w:rPr>
      </w:pPr>
    </w:p>
    <w:p>
      <w:pPr>
        <w:pStyle w:val="460"/>
        <w:spacing w:before="240" w:beforeLines="50"/>
        <w:ind w:firstLine="480" w:firstLineChars="200"/>
        <w:jc w:val="both"/>
        <w:rPr>
          <w:rFonts w:hint="default" w:ascii="宋体" w:hAnsi="宋体" w:eastAsia="宋体"/>
          <w:b w:val="0"/>
          <w:color w:val="auto"/>
          <w:kern w:val="2"/>
          <w:sz w:val="24"/>
          <w:szCs w:val="24"/>
        </w:rPr>
      </w:pPr>
      <w:r>
        <w:rPr>
          <w:rFonts w:hint="eastAsia" w:ascii="宋体" w:hAnsi="宋体" w:eastAsia="宋体"/>
          <w:b w:val="0"/>
          <w:bCs w:val="0"/>
          <w:color w:val="auto"/>
          <w:spacing w:val="0"/>
          <w:kern w:val="2"/>
          <w:sz w:val="24"/>
          <w:szCs w:val="24"/>
          <w:lang w:val="en-US" w:eastAsia="zh-CN"/>
        </w:rPr>
        <w:t>监理服务合同按照</w:t>
      </w:r>
      <w:r>
        <w:rPr>
          <w:rFonts w:ascii="宋体" w:hAnsi="宋体" w:eastAsia="宋体"/>
          <w:b w:val="0"/>
          <w:bCs w:val="0"/>
          <w:color w:val="auto"/>
          <w:spacing w:val="0"/>
          <w:kern w:val="2"/>
          <w:sz w:val="24"/>
          <w:szCs w:val="24"/>
        </w:rPr>
        <w:t>四川省水利工程建设项目标准监理招标文件</w:t>
      </w:r>
      <w:r>
        <w:rPr>
          <w:rFonts w:hint="default" w:ascii="宋体" w:hAnsi="宋体" w:eastAsia="宋体"/>
          <w:b w:val="0"/>
          <w:color w:val="auto"/>
          <w:kern w:val="2"/>
          <w:sz w:val="24"/>
          <w:szCs w:val="24"/>
        </w:rPr>
        <w:t>（2020年版）</w:t>
      </w:r>
      <w:r>
        <w:rPr>
          <w:rFonts w:hint="eastAsia" w:ascii="宋体" w:hAnsi="宋体" w:eastAsia="宋体"/>
          <w:b w:val="0"/>
          <w:color w:val="auto"/>
          <w:kern w:val="2"/>
          <w:sz w:val="24"/>
          <w:szCs w:val="24"/>
          <w:lang w:val="en-US" w:eastAsia="zh-CN"/>
        </w:rPr>
        <w:t>中的合同条款及格式签订。</w:t>
      </w:r>
    </w:p>
    <w:p>
      <w:pPr>
        <w:rPr>
          <w:color w:val="auto"/>
        </w:rPr>
      </w:pPr>
    </w:p>
    <w:sectPr>
      <w:headerReference r:id="rId7" w:type="default"/>
      <w:pgSz w:w="11906" w:h="16838"/>
      <w:pgMar w:top="1361" w:right="1644" w:bottom="1191" w:left="1644" w:header="504" w:footer="7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华文新魏">
    <w:altName w:val="方正魏碑_GBK"/>
    <w:panose1 w:val="0201080004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Helv">
    <w:altName w:val="DejaVu Sans"/>
    <w:panose1 w:val="020B0604020202030204"/>
    <w:charset w:val="00"/>
    <w:family w:val="swiss"/>
    <w:pitch w:val="default"/>
    <w:sig w:usb0="00000000" w:usb1="00000000" w:usb2="00000000" w:usb3="00000000" w:csb0="00000001" w:csb1="00000000"/>
  </w:font>
  <w:font w:name="@华文新魏">
    <w:altName w:val="华文隶书"/>
    <w:panose1 w:val="02010800040101010101"/>
    <w:charset w:val="86"/>
    <w:family w:val="auto"/>
    <w:pitch w:val="default"/>
    <w:sig w:usb0="00000000" w:usb1="00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华文中宋">
    <w:altName w:val="汉仪中宋简"/>
    <w:panose1 w:val="02010600040101010101"/>
    <w:charset w:val="86"/>
    <w:family w:val="auto"/>
    <w:pitch w:val="default"/>
    <w:sig w:usb0="00000000" w:usb1="00000000" w:usb2="00000000" w:usb3="00000000" w:csb0="0004009F" w:csb1="DFD70000"/>
  </w:font>
  <w:font w:name="Microsoft YaHei UI">
    <w:altName w:val="文泉驿微米黑"/>
    <w:panose1 w:val="020B0503020204020204"/>
    <w:charset w:val="86"/>
    <w:family w:val="swiss"/>
    <w:pitch w:val="default"/>
    <w:sig w:usb0="00000000" w:usb1="00000000" w:usb2="00000016" w:usb3="00000000" w:csb0="0004001F" w:csb1="00000000"/>
  </w:font>
  <w:font w:name="..ì.">
    <w:altName w:val="汉仪仿宋S"/>
    <w:panose1 w:val="00000000000000000000"/>
    <w:charset w:val="00"/>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ËÎÌå">
    <w:altName w:val="Times New Roman"/>
    <w:panose1 w:val="00000000000000000000"/>
    <w:charset w:val="00"/>
    <w:family w:val="roman"/>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2000000" w:usb3="00000000" w:csb0="2000019F" w:csb1="00000000"/>
  </w:font>
  <w:font w:name="微软雅黑">
    <w:altName w:val="方正黑体_GBK"/>
    <w:panose1 w:val="020B0503020204020204"/>
    <w:charset w:val="86"/>
    <w:family w:val="swiss"/>
    <w:pitch w:val="default"/>
    <w:sig w:usb0="00000000" w:usb1="00000000" w:usb2="00000016" w:usb3="00000000" w:csb0="0004001F" w:csb1="00000000"/>
  </w:font>
  <w:font w:name="Mongolian Baiti">
    <w:altName w:val="汉仪叶叶相思体简"/>
    <w:panose1 w:val="03000500000000000000"/>
    <w:charset w:val="00"/>
    <w:family w:val="script"/>
    <w:pitch w:val="default"/>
    <w:sig w:usb0="00000000" w:usb1="00000000" w:usb2="00020000" w:usb3="00000000" w:csb0="00000001" w:csb1="00000000"/>
  </w:font>
  <w:font w:name="新宋体">
    <w:altName w:val="方正书宋_GBK"/>
    <w:panose1 w:val="02010609030101010101"/>
    <w:charset w:val="86"/>
    <w:family w:val="auto"/>
    <w:pitch w:val="default"/>
    <w:sig w:usb0="00000000" w:usb1="00000000" w:usb2="00000006" w:usb3="00000000" w:csb0="00040001"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jc w:val="center"/>
                          </w:pPr>
                          <w:r>
                            <w:fldChar w:fldCharType="begin"/>
                          </w:r>
                          <w:r>
                            <w:instrText xml:space="preserve">PAGE   \* MERGEFORMAT</w:instrText>
                          </w:r>
                          <w:r>
                            <w:fldChar w:fldCharType="separate"/>
                          </w:r>
                          <w:r>
                            <w:rPr>
                              <w:lang w:val="zh-CN"/>
                            </w:rPr>
                            <w:t>44</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4"/>
                      <w:jc w:val="center"/>
                    </w:pPr>
                    <w:r>
                      <w:fldChar w:fldCharType="begin"/>
                    </w:r>
                    <w:r>
                      <w:instrText xml:space="preserve">PAGE   \* MERGEFORMAT</w:instrText>
                    </w:r>
                    <w:r>
                      <w:fldChar w:fldCharType="separate"/>
                    </w:r>
                    <w:r>
                      <w:rPr>
                        <w:lang w:val="zh-CN"/>
                      </w:rPr>
                      <w:t>44</w:t>
                    </w:r>
                    <w:r>
                      <w:rPr>
                        <w:lang w:val="zh-CN"/>
                      </w:rPr>
                      <w:fldChar w:fldCharType="end"/>
                    </w:r>
                  </w:p>
                </w:txbxContent>
              </v:textbox>
            </v:shape>
          </w:pict>
        </mc:Fallback>
      </mc:AlternateContent>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rPr>
        <w:sz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723px;height:712px" o:bullet="t">
        <v:imagedata r:id="rId1" o:title=""/>
      </v:shape>
    </w:pict>
  </w:numPicBullet>
  <w:abstractNum w:abstractNumId="0">
    <w:nsid w:val="3A6E3BF8"/>
    <w:multiLevelType w:val="multilevel"/>
    <w:tmpl w:val="3A6E3BF8"/>
    <w:lvl w:ilvl="0" w:tentative="0">
      <w:start w:val="1"/>
      <w:numFmt w:val="bullet"/>
      <w:pStyle w:val="309"/>
      <w:lvlText w:val=""/>
      <w:lvlPicBulletId w:val="0"/>
      <w:lvlJc w:val="left"/>
      <w:pPr>
        <w:ind w:left="420" w:hanging="420"/>
      </w:pPr>
      <w:rPr>
        <w:rFonts w:hint="default" w:ascii="Arial" w:hAnsi="Arial"/>
        <w:color w:val="auto"/>
        <w:position w:val="-2"/>
        <w:sz w:val="15"/>
        <w:szCs w:val="18"/>
      </w:rPr>
    </w:lvl>
    <w:lvl w:ilvl="1" w:tentative="0">
      <w:start w:val="1"/>
      <w:numFmt w:val="bullet"/>
      <w:lvlText w:val=""/>
      <w:lvlJc w:val="left"/>
      <w:pPr>
        <w:tabs>
          <w:tab w:val="left" w:pos="840"/>
        </w:tabs>
        <w:ind w:left="840" w:hanging="420"/>
      </w:pPr>
      <w:rPr>
        <w:rFonts w:hint="default" w:ascii="..ì." w:hAnsi="..ì."/>
      </w:rPr>
    </w:lvl>
    <w:lvl w:ilvl="2" w:tentative="0">
      <w:start w:val="1"/>
      <w:numFmt w:val="bullet"/>
      <w:lvlText w:val=""/>
      <w:lvlJc w:val="left"/>
      <w:pPr>
        <w:tabs>
          <w:tab w:val="left" w:pos="1260"/>
        </w:tabs>
        <w:ind w:left="1260" w:hanging="420"/>
      </w:pPr>
      <w:rPr>
        <w:rFonts w:hint="default" w:ascii="..ì." w:hAnsi="..ì."/>
      </w:rPr>
    </w:lvl>
    <w:lvl w:ilvl="3" w:tentative="0">
      <w:start w:val="1"/>
      <w:numFmt w:val="bullet"/>
      <w:lvlText w:val=""/>
      <w:lvlJc w:val="left"/>
      <w:pPr>
        <w:tabs>
          <w:tab w:val="left" w:pos="1680"/>
        </w:tabs>
        <w:ind w:left="1680" w:hanging="420"/>
      </w:pPr>
      <w:rPr>
        <w:rFonts w:hint="default" w:ascii="..ì." w:hAnsi="..ì."/>
      </w:rPr>
    </w:lvl>
    <w:lvl w:ilvl="4" w:tentative="0">
      <w:start w:val="1"/>
      <w:numFmt w:val="bullet"/>
      <w:lvlText w:val=""/>
      <w:lvlJc w:val="left"/>
      <w:pPr>
        <w:tabs>
          <w:tab w:val="left" w:pos="2100"/>
        </w:tabs>
        <w:ind w:left="2100" w:hanging="420"/>
      </w:pPr>
      <w:rPr>
        <w:rFonts w:hint="default" w:ascii="..ì." w:hAnsi="..ì."/>
      </w:rPr>
    </w:lvl>
    <w:lvl w:ilvl="5" w:tentative="0">
      <w:start w:val="1"/>
      <w:numFmt w:val="bullet"/>
      <w:lvlText w:val=""/>
      <w:lvlJc w:val="left"/>
      <w:pPr>
        <w:tabs>
          <w:tab w:val="left" w:pos="2520"/>
        </w:tabs>
        <w:ind w:left="2520" w:hanging="420"/>
      </w:pPr>
      <w:rPr>
        <w:rFonts w:hint="default" w:ascii="..ì." w:hAnsi="..ì."/>
      </w:rPr>
    </w:lvl>
    <w:lvl w:ilvl="6" w:tentative="0">
      <w:start w:val="1"/>
      <w:numFmt w:val="bullet"/>
      <w:lvlText w:val=""/>
      <w:lvlJc w:val="left"/>
      <w:pPr>
        <w:tabs>
          <w:tab w:val="left" w:pos="2940"/>
        </w:tabs>
        <w:ind w:left="2940" w:hanging="420"/>
      </w:pPr>
      <w:rPr>
        <w:rFonts w:hint="default" w:ascii="..ì." w:hAnsi="..ì."/>
      </w:rPr>
    </w:lvl>
    <w:lvl w:ilvl="7" w:tentative="0">
      <w:start w:val="1"/>
      <w:numFmt w:val="bullet"/>
      <w:lvlText w:val=""/>
      <w:lvlJc w:val="left"/>
      <w:pPr>
        <w:tabs>
          <w:tab w:val="left" w:pos="3360"/>
        </w:tabs>
        <w:ind w:left="3360" w:hanging="420"/>
      </w:pPr>
      <w:rPr>
        <w:rFonts w:hint="default" w:ascii="..ì." w:hAnsi="..ì."/>
      </w:rPr>
    </w:lvl>
    <w:lvl w:ilvl="8" w:tentative="0">
      <w:start w:val="1"/>
      <w:numFmt w:val="bullet"/>
      <w:lvlText w:val=""/>
      <w:lvlJc w:val="left"/>
      <w:pPr>
        <w:tabs>
          <w:tab w:val="left" w:pos="3780"/>
        </w:tabs>
        <w:ind w:left="3780" w:hanging="420"/>
      </w:pPr>
      <w:rPr>
        <w:rFonts w:hint="default" w:ascii="..ì." w:hAnsi="..ì."/>
      </w:rPr>
    </w:lvl>
  </w:abstractNum>
  <w:abstractNum w:abstractNumId="1">
    <w:nsid w:val="3C0C5DFC"/>
    <w:multiLevelType w:val="multilevel"/>
    <w:tmpl w:val="3C0C5DF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仿宋" w:hAnsi="仿宋"/>
      </w:rPr>
    </w:lvl>
    <w:lvl w:ilvl="2" w:tentative="0">
      <w:start w:val="1"/>
      <w:numFmt w:val="lowerRoman"/>
      <w:lvlText w:val="%3."/>
      <w:lvlJc w:val="right"/>
      <w:pPr>
        <w:tabs>
          <w:tab w:val="left" w:pos="1260"/>
        </w:tabs>
        <w:ind w:left="1260" w:hanging="420"/>
      </w:pPr>
    </w:lvl>
    <w:lvl w:ilvl="3" w:tentative="0">
      <w:start w:val="1"/>
      <w:numFmt w:val="decimal"/>
      <w:pStyle w:val="28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C180C1F"/>
    <w:multiLevelType w:val="multilevel"/>
    <w:tmpl w:val="4C180C1F"/>
    <w:lvl w:ilvl="0" w:tentative="0">
      <w:start w:val="1"/>
      <w:numFmt w:val="bullet"/>
      <w:lvlText w:val=""/>
      <w:lvlJc w:val="left"/>
      <w:pPr>
        <w:tabs>
          <w:tab w:val="left" w:pos="420"/>
        </w:tabs>
        <w:ind w:left="420" w:hanging="420"/>
      </w:pPr>
      <w:rPr>
        <w:rFonts w:hint="default" w:ascii="仿宋" w:hAnsi="仿宋"/>
      </w:rPr>
    </w:lvl>
    <w:lvl w:ilvl="1" w:tentative="0">
      <w:start w:val="1"/>
      <w:numFmt w:val="bullet"/>
      <w:lvlText w:val=""/>
      <w:lvlJc w:val="left"/>
      <w:pPr>
        <w:tabs>
          <w:tab w:val="left" w:pos="840"/>
        </w:tabs>
        <w:ind w:left="840" w:hanging="420"/>
      </w:pPr>
      <w:rPr>
        <w:rFonts w:hint="default" w:ascii="仿宋" w:hAnsi="仿宋"/>
      </w:rPr>
    </w:lvl>
    <w:lvl w:ilvl="2" w:tentative="0">
      <w:start w:val="1"/>
      <w:numFmt w:val="decimal"/>
      <w:lvlText w:val="%3）"/>
      <w:lvlJc w:val="left"/>
      <w:pPr>
        <w:ind w:left="1560" w:hanging="720"/>
      </w:pPr>
      <w:rPr>
        <w:rFonts w:hint="default" w:ascii="华文新魏" w:hAnsi="华文新魏"/>
      </w:rPr>
    </w:lvl>
    <w:lvl w:ilvl="3" w:tentative="0">
      <w:start w:val="1"/>
      <w:numFmt w:val="decimal"/>
      <w:pStyle w:val="312"/>
      <w:lvlText w:val="%4."/>
      <w:lvlJc w:val="left"/>
      <w:pPr>
        <w:tabs>
          <w:tab w:val="left" w:pos="1680"/>
        </w:tabs>
        <w:ind w:left="1680" w:hanging="420"/>
      </w:pPr>
    </w:lvl>
    <w:lvl w:ilvl="4" w:tentative="0">
      <w:start w:val="1"/>
      <w:numFmt w:val="lowerLetter"/>
      <w:pStyle w:val="29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0174A94"/>
    <w:multiLevelType w:val="multilevel"/>
    <w:tmpl w:val="50174A94"/>
    <w:lvl w:ilvl="0" w:tentative="0">
      <w:start w:val="1"/>
      <w:numFmt w:val="decimal"/>
      <w:lvlText w:val="%1."/>
      <w:lvlJc w:val="left"/>
      <w:pPr>
        <w:tabs>
          <w:tab w:val="left" w:pos="420"/>
        </w:tabs>
        <w:ind w:left="420" w:hanging="420"/>
      </w:pPr>
    </w:lvl>
    <w:lvl w:ilvl="1" w:tentative="0">
      <w:start w:val="1"/>
      <w:numFmt w:val="lowerLetter"/>
      <w:pStyle w:val="24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0600F47"/>
    <w:multiLevelType w:val="multilevel"/>
    <w:tmpl w:val="60600F47"/>
    <w:lvl w:ilvl="0" w:tentative="0">
      <w:start w:val="1"/>
      <w:numFmt w:val="decimal"/>
      <w:pStyle w:val="307"/>
      <w:lvlText w:val="%1、"/>
      <w:lvlJc w:val="left"/>
      <w:pPr>
        <w:ind w:left="720" w:hanging="720"/>
      </w:pPr>
      <w:rPr>
        <w:rFonts w:hint="default"/>
      </w:rPr>
    </w:lvl>
    <w:lvl w:ilvl="1" w:tentative="0">
      <w:start w:val="2"/>
      <w:numFmt w:val="decimalEnclosedCircle"/>
      <w:lvlText w:val="%2"/>
      <w:lvlJc w:val="left"/>
      <w:pPr>
        <w:ind w:left="780" w:hanging="360"/>
      </w:pPr>
      <w:rPr>
        <w:rFonts w:hint="default" w:ascii="仿宋" w:hAnsi="仿宋"/>
      </w:rPr>
    </w:lvl>
    <w:lvl w:ilvl="2" w:tentative="0">
      <w:start w:val="1"/>
      <w:numFmt w:val="lowerRoman"/>
      <w:pStyle w:val="24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3F01A6"/>
    <w:multiLevelType w:val="multilevel"/>
    <w:tmpl w:val="613F01A6"/>
    <w:lvl w:ilvl="0" w:tentative="0">
      <w:start w:val="1"/>
      <w:numFmt w:val="decimal"/>
      <w:pStyle w:val="30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25234C5"/>
    <w:multiLevelType w:val="multilevel"/>
    <w:tmpl w:val="625234C5"/>
    <w:lvl w:ilvl="0" w:tentative="0">
      <w:start w:val="1"/>
      <w:numFmt w:val="japaneseCounting"/>
      <w:pStyle w:val="25"/>
      <w:lvlText w:val="（%1）"/>
      <w:lvlJc w:val="left"/>
      <w:pPr>
        <w:ind w:left="1080" w:hanging="108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upperLetter"/>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33F3951"/>
    <w:multiLevelType w:val="multilevel"/>
    <w:tmpl w:val="633F3951"/>
    <w:lvl w:ilvl="0" w:tentative="0">
      <w:start w:val="1"/>
      <w:numFmt w:val="decimal"/>
      <w:pStyle w:val="23"/>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仿宋" w:hAnsi="仿宋"/>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328"/>
      <w:suff w:val="nothing"/>
      <w:lvlText w:val="%1"/>
      <w:lvlJc w:val="left"/>
      <w:pPr>
        <w:ind w:left="0" w:firstLine="0"/>
      </w:pPr>
      <w:rPr>
        <w:rFonts w:hint="default" w:ascii="Century" w:hAnsi="Century"/>
        <w:b/>
        <w:i w:val="0"/>
        <w:sz w:val="21"/>
      </w:rPr>
    </w:lvl>
    <w:lvl w:ilvl="1" w:tentative="0">
      <w:start w:val="1"/>
      <w:numFmt w:val="decimal"/>
      <w:pStyle w:val="81"/>
      <w:suff w:val="nothing"/>
      <w:lvlText w:val="%1%2　"/>
      <w:lvlJc w:val="left"/>
      <w:pPr>
        <w:ind w:left="315" w:firstLine="0"/>
      </w:pPr>
      <w:rPr>
        <w:rFonts w:hint="eastAsia" w:ascii="仿宋" w:hAnsi="Century" w:eastAsia="仿宋"/>
        <w:b w:val="0"/>
        <w:i w:val="0"/>
        <w:sz w:val="21"/>
      </w:rPr>
    </w:lvl>
    <w:lvl w:ilvl="2" w:tentative="0">
      <w:start w:val="1"/>
      <w:numFmt w:val="decimal"/>
      <w:pStyle w:val="80"/>
      <w:suff w:val="nothing"/>
      <w:lvlText w:val="%1%2.%3　"/>
      <w:lvlJc w:val="left"/>
      <w:pPr>
        <w:ind w:left="630" w:firstLine="0"/>
      </w:pPr>
      <w:rPr>
        <w:rFonts w:hint="eastAsia" w:ascii="仿宋" w:hAnsi="Century" w:eastAsia="仿宋"/>
        <w:b w:val="0"/>
        <w:i w:val="0"/>
        <w:sz w:val="21"/>
      </w:rPr>
    </w:lvl>
    <w:lvl w:ilvl="3" w:tentative="0">
      <w:start w:val="1"/>
      <w:numFmt w:val="decimal"/>
      <w:pStyle w:val="79"/>
      <w:suff w:val="nothing"/>
      <w:lvlText w:val="%1%2.%3.%4　"/>
      <w:lvlJc w:val="left"/>
      <w:pPr>
        <w:ind w:left="567" w:firstLine="0"/>
      </w:pPr>
      <w:rPr>
        <w:rFonts w:hint="eastAsia" w:ascii="仿宋" w:hAnsi="Century" w:eastAsia="仿宋"/>
        <w:b w:val="0"/>
        <w:i w:val="0"/>
        <w:sz w:val="21"/>
      </w:rPr>
    </w:lvl>
    <w:lvl w:ilvl="4" w:tentative="0">
      <w:start w:val="1"/>
      <w:numFmt w:val="decimal"/>
      <w:pStyle w:val="233"/>
      <w:suff w:val="nothing"/>
      <w:lvlText w:val="%1%2.%3.%4.%5　"/>
      <w:lvlJc w:val="left"/>
      <w:pPr>
        <w:ind w:left="1050" w:firstLine="0"/>
      </w:pPr>
      <w:rPr>
        <w:rFonts w:hint="eastAsia" w:ascii="仿宋" w:hAnsi="Century" w:eastAsia="仿宋"/>
        <w:b w:val="0"/>
        <w:i w:val="0"/>
        <w:sz w:val="21"/>
        <w:szCs w:val="21"/>
      </w:rPr>
    </w:lvl>
    <w:lvl w:ilvl="5" w:tentative="0">
      <w:start w:val="1"/>
      <w:numFmt w:val="decimal"/>
      <w:pStyle w:val="232"/>
      <w:suff w:val="nothing"/>
      <w:lvlText w:val="%1%2.%3.%4.%5.%6　"/>
      <w:lvlJc w:val="left"/>
      <w:pPr>
        <w:ind w:left="0" w:firstLine="0"/>
      </w:pPr>
      <w:rPr>
        <w:rFonts w:hint="eastAsia" w:ascii="仿宋" w:hAnsi="Century" w:eastAsia="仿宋"/>
        <w:b w:val="0"/>
        <w:i w:val="0"/>
        <w:sz w:val="21"/>
      </w:rPr>
    </w:lvl>
    <w:lvl w:ilvl="6" w:tentative="0">
      <w:start w:val="1"/>
      <w:numFmt w:val="decimal"/>
      <w:pStyle w:val="231"/>
      <w:suff w:val="nothing"/>
      <w:lvlText w:val="%1%2.%3.%4.%5.%6.%7　"/>
      <w:lvlJc w:val="left"/>
      <w:pPr>
        <w:ind w:left="0" w:firstLine="0"/>
      </w:pPr>
      <w:rPr>
        <w:rFonts w:hint="eastAsia" w:ascii="仿宋" w:hAnsi="Century" w:eastAsia="仿宋"/>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6933334"/>
    <w:multiLevelType w:val="multilevel"/>
    <w:tmpl w:val="76933334"/>
    <w:lvl w:ilvl="0" w:tentative="0">
      <w:start w:val="1"/>
      <w:numFmt w:val="none"/>
      <w:pStyle w:val="38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C2D1E14"/>
    <w:multiLevelType w:val="multilevel"/>
    <w:tmpl w:val="7C2D1E14"/>
    <w:lvl w:ilvl="0" w:tentative="0">
      <w:start w:val="1"/>
      <w:numFmt w:val="decimal"/>
      <w:lvlText w:val="%1."/>
      <w:lvlJc w:val="left"/>
      <w:pPr>
        <w:tabs>
          <w:tab w:val="left" w:pos="420"/>
        </w:tabs>
        <w:ind w:left="420" w:hanging="420"/>
      </w:pPr>
      <w:rPr>
        <w:rFonts w:hint="eastAsia"/>
      </w:rPr>
    </w:lvl>
    <w:lvl w:ilvl="1" w:tentative="0">
      <w:start w:val="1"/>
      <w:numFmt w:val="lowerLetter"/>
      <w:pStyle w:val="27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8"/>
  </w:num>
  <w:num w:numId="4">
    <w:abstractNumId w:val="3"/>
  </w:num>
  <w:num w:numId="5">
    <w:abstractNumId w:val="4"/>
  </w:num>
  <w:num w:numId="6">
    <w:abstractNumId w:val="10"/>
  </w:num>
  <w:num w:numId="7">
    <w:abstractNumId w:val="1"/>
  </w:num>
  <w:num w:numId="8">
    <w:abstractNumId w:val="2"/>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zNmMDAyMjFhNjdkMTVjZGFmODQ2NDJmZGY4MzcifQ=="/>
  </w:docVars>
  <w:rsids>
    <w:rsidRoot w:val="00172A27"/>
    <w:rsid w:val="0000119F"/>
    <w:rsid w:val="0000183E"/>
    <w:rsid w:val="00001E05"/>
    <w:rsid w:val="00003041"/>
    <w:rsid w:val="00003205"/>
    <w:rsid w:val="00003224"/>
    <w:rsid w:val="0000466A"/>
    <w:rsid w:val="00007574"/>
    <w:rsid w:val="00010090"/>
    <w:rsid w:val="00010710"/>
    <w:rsid w:val="00010ADA"/>
    <w:rsid w:val="000110F3"/>
    <w:rsid w:val="000130A3"/>
    <w:rsid w:val="00014FF6"/>
    <w:rsid w:val="00015AD0"/>
    <w:rsid w:val="00017B3D"/>
    <w:rsid w:val="00020907"/>
    <w:rsid w:val="00020A3B"/>
    <w:rsid w:val="000211EC"/>
    <w:rsid w:val="0002299B"/>
    <w:rsid w:val="00023541"/>
    <w:rsid w:val="00024D72"/>
    <w:rsid w:val="0002771D"/>
    <w:rsid w:val="00031867"/>
    <w:rsid w:val="00032608"/>
    <w:rsid w:val="0003363D"/>
    <w:rsid w:val="00034909"/>
    <w:rsid w:val="00034D44"/>
    <w:rsid w:val="000360A0"/>
    <w:rsid w:val="0003750E"/>
    <w:rsid w:val="00037758"/>
    <w:rsid w:val="00037D0E"/>
    <w:rsid w:val="000419A3"/>
    <w:rsid w:val="00045206"/>
    <w:rsid w:val="00045567"/>
    <w:rsid w:val="000455DB"/>
    <w:rsid w:val="00046003"/>
    <w:rsid w:val="00046308"/>
    <w:rsid w:val="00047480"/>
    <w:rsid w:val="0005021F"/>
    <w:rsid w:val="0005076B"/>
    <w:rsid w:val="00050B29"/>
    <w:rsid w:val="0005187F"/>
    <w:rsid w:val="00052B65"/>
    <w:rsid w:val="000542D8"/>
    <w:rsid w:val="00056005"/>
    <w:rsid w:val="00056B89"/>
    <w:rsid w:val="00056C02"/>
    <w:rsid w:val="000571DF"/>
    <w:rsid w:val="000578F5"/>
    <w:rsid w:val="0006050D"/>
    <w:rsid w:val="00060655"/>
    <w:rsid w:val="00061A29"/>
    <w:rsid w:val="00061CF0"/>
    <w:rsid w:val="00062270"/>
    <w:rsid w:val="0006319A"/>
    <w:rsid w:val="000644FD"/>
    <w:rsid w:val="00065AD5"/>
    <w:rsid w:val="00065C79"/>
    <w:rsid w:val="00066D79"/>
    <w:rsid w:val="00067592"/>
    <w:rsid w:val="000707F5"/>
    <w:rsid w:val="0007113A"/>
    <w:rsid w:val="00072A8C"/>
    <w:rsid w:val="00073DF0"/>
    <w:rsid w:val="00073E90"/>
    <w:rsid w:val="00073FD2"/>
    <w:rsid w:val="000744FF"/>
    <w:rsid w:val="00075856"/>
    <w:rsid w:val="00075EF7"/>
    <w:rsid w:val="000760C4"/>
    <w:rsid w:val="00076600"/>
    <w:rsid w:val="00076741"/>
    <w:rsid w:val="000768F4"/>
    <w:rsid w:val="000776AA"/>
    <w:rsid w:val="00081B15"/>
    <w:rsid w:val="00083A3D"/>
    <w:rsid w:val="00084056"/>
    <w:rsid w:val="00085225"/>
    <w:rsid w:val="000876AF"/>
    <w:rsid w:val="00087CEF"/>
    <w:rsid w:val="00091A10"/>
    <w:rsid w:val="00092A22"/>
    <w:rsid w:val="00093542"/>
    <w:rsid w:val="0009432C"/>
    <w:rsid w:val="000966CF"/>
    <w:rsid w:val="00097BB4"/>
    <w:rsid w:val="000A0E82"/>
    <w:rsid w:val="000A103E"/>
    <w:rsid w:val="000A2DAA"/>
    <w:rsid w:val="000A4628"/>
    <w:rsid w:val="000A5643"/>
    <w:rsid w:val="000A67E7"/>
    <w:rsid w:val="000B08EA"/>
    <w:rsid w:val="000B09BF"/>
    <w:rsid w:val="000B12D0"/>
    <w:rsid w:val="000B2DD3"/>
    <w:rsid w:val="000B3F8F"/>
    <w:rsid w:val="000B44E1"/>
    <w:rsid w:val="000B618E"/>
    <w:rsid w:val="000B61BD"/>
    <w:rsid w:val="000B70B3"/>
    <w:rsid w:val="000B746D"/>
    <w:rsid w:val="000C05EA"/>
    <w:rsid w:val="000C0AC4"/>
    <w:rsid w:val="000C2488"/>
    <w:rsid w:val="000C2CF5"/>
    <w:rsid w:val="000C4431"/>
    <w:rsid w:val="000C4FD3"/>
    <w:rsid w:val="000C558D"/>
    <w:rsid w:val="000C5E08"/>
    <w:rsid w:val="000C64D2"/>
    <w:rsid w:val="000C6C7C"/>
    <w:rsid w:val="000D160F"/>
    <w:rsid w:val="000D47EE"/>
    <w:rsid w:val="000D4C9F"/>
    <w:rsid w:val="000D5515"/>
    <w:rsid w:val="000E30E7"/>
    <w:rsid w:val="000E4033"/>
    <w:rsid w:val="000E4EF9"/>
    <w:rsid w:val="000E59BE"/>
    <w:rsid w:val="000E5A3F"/>
    <w:rsid w:val="000E60FD"/>
    <w:rsid w:val="000E7471"/>
    <w:rsid w:val="000E786E"/>
    <w:rsid w:val="000F0222"/>
    <w:rsid w:val="000F0BA4"/>
    <w:rsid w:val="000F11B8"/>
    <w:rsid w:val="000F2B08"/>
    <w:rsid w:val="000F3777"/>
    <w:rsid w:val="000F45F7"/>
    <w:rsid w:val="000F50BD"/>
    <w:rsid w:val="000F7278"/>
    <w:rsid w:val="000F7CA6"/>
    <w:rsid w:val="001007CA"/>
    <w:rsid w:val="00100A00"/>
    <w:rsid w:val="0010115B"/>
    <w:rsid w:val="00104EA5"/>
    <w:rsid w:val="001056E9"/>
    <w:rsid w:val="00106B5E"/>
    <w:rsid w:val="00106C37"/>
    <w:rsid w:val="00106CE6"/>
    <w:rsid w:val="0010725D"/>
    <w:rsid w:val="001079CE"/>
    <w:rsid w:val="00110CBE"/>
    <w:rsid w:val="00111448"/>
    <w:rsid w:val="00111536"/>
    <w:rsid w:val="00111F8D"/>
    <w:rsid w:val="00112992"/>
    <w:rsid w:val="00112F59"/>
    <w:rsid w:val="0011366B"/>
    <w:rsid w:val="00113ECC"/>
    <w:rsid w:val="00114CEF"/>
    <w:rsid w:val="00115391"/>
    <w:rsid w:val="00121636"/>
    <w:rsid w:val="001220B5"/>
    <w:rsid w:val="00122377"/>
    <w:rsid w:val="001228A6"/>
    <w:rsid w:val="00124B87"/>
    <w:rsid w:val="001270C6"/>
    <w:rsid w:val="00130357"/>
    <w:rsid w:val="00130AFF"/>
    <w:rsid w:val="001315CE"/>
    <w:rsid w:val="001341E5"/>
    <w:rsid w:val="001357C0"/>
    <w:rsid w:val="00137BCC"/>
    <w:rsid w:val="00137DE3"/>
    <w:rsid w:val="001408BC"/>
    <w:rsid w:val="00141D80"/>
    <w:rsid w:val="00143E75"/>
    <w:rsid w:val="00143F07"/>
    <w:rsid w:val="001448DA"/>
    <w:rsid w:val="001455D4"/>
    <w:rsid w:val="00145C2C"/>
    <w:rsid w:val="00146CCC"/>
    <w:rsid w:val="00147657"/>
    <w:rsid w:val="001507D5"/>
    <w:rsid w:val="00151447"/>
    <w:rsid w:val="00151CE7"/>
    <w:rsid w:val="0015203E"/>
    <w:rsid w:val="0015341B"/>
    <w:rsid w:val="0015380D"/>
    <w:rsid w:val="00154025"/>
    <w:rsid w:val="001545E2"/>
    <w:rsid w:val="00154765"/>
    <w:rsid w:val="00154C7F"/>
    <w:rsid w:val="00155ADC"/>
    <w:rsid w:val="00156710"/>
    <w:rsid w:val="00162C86"/>
    <w:rsid w:val="00163C23"/>
    <w:rsid w:val="00164081"/>
    <w:rsid w:val="00164203"/>
    <w:rsid w:val="001650E1"/>
    <w:rsid w:val="001653C5"/>
    <w:rsid w:val="00166982"/>
    <w:rsid w:val="0016698B"/>
    <w:rsid w:val="00167830"/>
    <w:rsid w:val="00167C81"/>
    <w:rsid w:val="00170AEE"/>
    <w:rsid w:val="0017186F"/>
    <w:rsid w:val="00171B9E"/>
    <w:rsid w:val="001722C4"/>
    <w:rsid w:val="00172A27"/>
    <w:rsid w:val="00173B29"/>
    <w:rsid w:val="00173CEB"/>
    <w:rsid w:val="00173EDF"/>
    <w:rsid w:val="00174A7E"/>
    <w:rsid w:val="00174DDD"/>
    <w:rsid w:val="001759C1"/>
    <w:rsid w:val="001760E2"/>
    <w:rsid w:val="0017625F"/>
    <w:rsid w:val="00176653"/>
    <w:rsid w:val="00177799"/>
    <w:rsid w:val="00177AA1"/>
    <w:rsid w:val="00177D89"/>
    <w:rsid w:val="00177E29"/>
    <w:rsid w:val="00180E16"/>
    <w:rsid w:val="00182314"/>
    <w:rsid w:val="001828FD"/>
    <w:rsid w:val="0018314E"/>
    <w:rsid w:val="00184F2C"/>
    <w:rsid w:val="00185216"/>
    <w:rsid w:val="00186FFC"/>
    <w:rsid w:val="00190026"/>
    <w:rsid w:val="00193A13"/>
    <w:rsid w:val="00194213"/>
    <w:rsid w:val="001975F6"/>
    <w:rsid w:val="001A0881"/>
    <w:rsid w:val="001A1499"/>
    <w:rsid w:val="001A27F8"/>
    <w:rsid w:val="001A3AE3"/>
    <w:rsid w:val="001A3D1C"/>
    <w:rsid w:val="001A6CBA"/>
    <w:rsid w:val="001B0747"/>
    <w:rsid w:val="001B1084"/>
    <w:rsid w:val="001B194F"/>
    <w:rsid w:val="001B27B0"/>
    <w:rsid w:val="001B3FE8"/>
    <w:rsid w:val="001B7899"/>
    <w:rsid w:val="001B7D44"/>
    <w:rsid w:val="001C04D6"/>
    <w:rsid w:val="001C0785"/>
    <w:rsid w:val="001C0AB9"/>
    <w:rsid w:val="001C0B79"/>
    <w:rsid w:val="001C0BED"/>
    <w:rsid w:val="001C1933"/>
    <w:rsid w:val="001C1C07"/>
    <w:rsid w:val="001C4B24"/>
    <w:rsid w:val="001C670B"/>
    <w:rsid w:val="001C6A2B"/>
    <w:rsid w:val="001C771C"/>
    <w:rsid w:val="001C7FF6"/>
    <w:rsid w:val="001D1B30"/>
    <w:rsid w:val="001D259B"/>
    <w:rsid w:val="001D269B"/>
    <w:rsid w:val="001D2E7D"/>
    <w:rsid w:val="001D34D1"/>
    <w:rsid w:val="001D40E3"/>
    <w:rsid w:val="001D415C"/>
    <w:rsid w:val="001D426F"/>
    <w:rsid w:val="001D5C48"/>
    <w:rsid w:val="001D5F45"/>
    <w:rsid w:val="001D6373"/>
    <w:rsid w:val="001E09EB"/>
    <w:rsid w:val="001E171B"/>
    <w:rsid w:val="001E1D2E"/>
    <w:rsid w:val="001E26C4"/>
    <w:rsid w:val="001E3ED1"/>
    <w:rsid w:val="001E4C16"/>
    <w:rsid w:val="001E5023"/>
    <w:rsid w:val="001E5236"/>
    <w:rsid w:val="001E5340"/>
    <w:rsid w:val="001E605A"/>
    <w:rsid w:val="001E68EF"/>
    <w:rsid w:val="001E706B"/>
    <w:rsid w:val="001E7283"/>
    <w:rsid w:val="001F1D9D"/>
    <w:rsid w:val="001F2490"/>
    <w:rsid w:val="001F2BFB"/>
    <w:rsid w:val="001F2ECC"/>
    <w:rsid w:val="001F3B2E"/>
    <w:rsid w:val="001F3BD5"/>
    <w:rsid w:val="001F4EAE"/>
    <w:rsid w:val="001F6C2F"/>
    <w:rsid w:val="001F7074"/>
    <w:rsid w:val="001F714E"/>
    <w:rsid w:val="00200691"/>
    <w:rsid w:val="00201D91"/>
    <w:rsid w:val="0020567F"/>
    <w:rsid w:val="00205D56"/>
    <w:rsid w:val="0020640F"/>
    <w:rsid w:val="0020670A"/>
    <w:rsid w:val="002067B5"/>
    <w:rsid w:val="0021210F"/>
    <w:rsid w:val="00212801"/>
    <w:rsid w:val="00212A8F"/>
    <w:rsid w:val="00215649"/>
    <w:rsid w:val="002159FD"/>
    <w:rsid w:val="00216841"/>
    <w:rsid w:val="00217F3B"/>
    <w:rsid w:val="00221A01"/>
    <w:rsid w:val="00221E93"/>
    <w:rsid w:val="00221F7D"/>
    <w:rsid w:val="00222006"/>
    <w:rsid w:val="00222055"/>
    <w:rsid w:val="002233A2"/>
    <w:rsid w:val="0022349A"/>
    <w:rsid w:val="00224311"/>
    <w:rsid w:val="00224B99"/>
    <w:rsid w:val="00225986"/>
    <w:rsid w:val="00225A4E"/>
    <w:rsid w:val="00226E2D"/>
    <w:rsid w:val="00227B05"/>
    <w:rsid w:val="0023105A"/>
    <w:rsid w:val="00232375"/>
    <w:rsid w:val="00232AB9"/>
    <w:rsid w:val="00233CF9"/>
    <w:rsid w:val="00233E8A"/>
    <w:rsid w:val="00233F2F"/>
    <w:rsid w:val="002350DD"/>
    <w:rsid w:val="00236C98"/>
    <w:rsid w:val="00240638"/>
    <w:rsid w:val="00240CF5"/>
    <w:rsid w:val="002410F8"/>
    <w:rsid w:val="0024118A"/>
    <w:rsid w:val="0024157D"/>
    <w:rsid w:val="00241824"/>
    <w:rsid w:val="00243923"/>
    <w:rsid w:val="00250D6A"/>
    <w:rsid w:val="002512AC"/>
    <w:rsid w:val="0025365F"/>
    <w:rsid w:val="0025368E"/>
    <w:rsid w:val="00254114"/>
    <w:rsid w:val="00254186"/>
    <w:rsid w:val="00256DDC"/>
    <w:rsid w:val="00256E90"/>
    <w:rsid w:val="0026277D"/>
    <w:rsid w:val="00263861"/>
    <w:rsid w:val="002670DD"/>
    <w:rsid w:val="002709C2"/>
    <w:rsid w:val="00270BA7"/>
    <w:rsid w:val="002710AD"/>
    <w:rsid w:val="00271663"/>
    <w:rsid w:val="002721B2"/>
    <w:rsid w:val="00274D2C"/>
    <w:rsid w:val="00275EDB"/>
    <w:rsid w:val="00276019"/>
    <w:rsid w:val="002772A6"/>
    <w:rsid w:val="00281F3F"/>
    <w:rsid w:val="00282394"/>
    <w:rsid w:val="002841D3"/>
    <w:rsid w:val="002916CD"/>
    <w:rsid w:val="00293543"/>
    <w:rsid w:val="002936EF"/>
    <w:rsid w:val="002938AC"/>
    <w:rsid w:val="00293B75"/>
    <w:rsid w:val="002948F6"/>
    <w:rsid w:val="00295435"/>
    <w:rsid w:val="002954A8"/>
    <w:rsid w:val="002A0676"/>
    <w:rsid w:val="002A0946"/>
    <w:rsid w:val="002A0C84"/>
    <w:rsid w:val="002A0EC2"/>
    <w:rsid w:val="002A134E"/>
    <w:rsid w:val="002A183C"/>
    <w:rsid w:val="002A1F90"/>
    <w:rsid w:val="002A2547"/>
    <w:rsid w:val="002A286A"/>
    <w:rsid w:val="002A35D0"/>
    <w:rsid w:val="002A418C"/>
    <w:rsid w:val="002A42D5"/>
    <w:rsid w:val="002A5ED9"/>
    <w:rsid w:val="002A665D"/>
    <w:rsid w:val="002A774D"/>
    <w:rsid w:val="002A7AC3"/>
    <w:rsid w:val="002B0069"/>
    <w:rsid w:val="002B3AF1"/>
    <w:rsid w:val="002B469C"/>
    <w:rsid w:val="002B478B"/>
    <w:rsid w:val="002B5A30"/>
    <w:rsid w:val="002B6189"/>
    <w:rsid w:val="002B7257"/>
    <w:rsid w:val="002B7513"/>
    <w:rsid w:val="002B751C"/>
    <w:rsid w:val="002B77B7"/>
    <w:rsid w:val="002C09BF"/>
    <w:rsid w:val="002C359F"/>
    <w:rsid w:val="002C57BE"/>
    <w:rsid w:val="002C6458"/>
    <w:rsid w:val="002D00C6"/>
    <w:rsid w:val="002D0C5B"/>
    <w:rsid w:val="002D0CAF"/>
    <w:rsid w:val="002D1254"/>
    <w:rsid w:val="002D143E"/>
    <w:rsid w:val="002D14B9"/>
    <w:rsid w:val="002D1CC5"/>
    <w:rsid w:val="002D289E"/>
    <w:rsid w:val="002D2FFB"/>
    <w:rsid w:val="002D4134"/>
    <w:rsid w:val="002D54E8"/>
    <w:rsid w:val="002D5A55"/>
    <w:rsid w:val="002D6C85"/>
    <w:rsid w:val="002E0D92"/>
    <w:rsid w:val="002E16B6"/>
    <w:rsid w:val="002E1CDE"/>
    <w:rsid w:val="002E4213"/>
    <w:rsid w:val="002E587D"/>
    <w:rsid w:val="002E5E2B"/>
    <w:rsid w:val="002F181A"/>
    <w:rsid w:val="002F1B3D"/>
    <w:rsid w:val="002F1FE1"/>
    <w:rsid w:val="002F2700"/>
    <w:rsid w:val="002F5B35"/>
    <w:rsid w:val="002F6C0E"/>
    <w:rsid w:val="003006C9"/>
    <w:rsid w:val="00300DE2"/>
    <w:rsid w:val="00302121"/>
    <w:rsid w:val="00302BC5"/>
    <w:rsid w:val="003032CC"/>
    <w:rsid w:val="0030413D"/>
    <w:rsid w:val="003041F0"/>
    <w:rsid w:val="003046A9"/>
    <w:rsid w:val="00305202"/>
    <w:rsid w:val="0030636E"/>
    <w:rsid w:val="0030655D"/>
    <w:rsid w:val="00307949"/>
    <w:rsid w:val="00307BEB"/>
    <w:rsid w:val="00310539"/>
    <w:rsid w:val="0031069D"/>
    <w:rsid w:val="00310AEB"/>
    <w:rsid w:val="00311834"/>
    <w:rsid w:val="00312FFB"/>
    <w:rsid w:val="003130B1"/>
    <w:rsid w:val="003137B2"/>
    <w:rsid w:val="00313889"/>
    <w:rsid w:val="003144EB"/>
    <w:rsid w:val="00314A67"/>
    <w:rsid w:val="00315172"/>
    <w:rsid w:val="003166B1"/>
    <w:rsid w:val="003171B9"/>
    <w:rsid w:val="00317528"/>
    <w:rsid w:val="00317EB2"/>
    <w:rsid w:val="00321194"/>
    <w:rsid w:val="00322AE9"/>
    <w:rsid w:val="00323B3B"/>
    <w:rsid w:val="003254F5"/>
    <w:rsid w:val="003267DE"/>
    <w:rsid w:val="00327C90"/>
    <w:rsid w:val="00330044"/>
    <w:rsid w:val="00330C49"/>
    <w:rsid w:val="003340A4"/>
    <w:rsid w:val="00334331"/>
    <w:rsid w:val="00334748"/>
    <w:rsid w:val="003349C6"/>
    <w:rsid w:val="00336B0F"/>
    <w:rsid w:val="00336C4E"/>
    <w:rsid w:val="00337924"/>
    <w:rsid w:val="00344F00"/>
    <w:rsid w:val="003452D5"/>
    <w:rsid w:val="00345DF7"/>
    <w:rsid w:val="0034731A"/>
    <w:rsid w:val="003478B9"/>
    <w:rsid w:val="003504D1"/>
    <w:rsid w:val="00352180"/>
    <w:rsid w:val="00352BEA"/>
    <w:rsid w:val="00353788"/>
    <w:rsid w:val="0035414C"/>
    <w:rsid w:val="003543E0"/>
    <w:rsid w:val="00354A0F"/>
    <w:rsid w:val="003563B6"/>
    <w:rsid w:val="00357863"/>
    <w:rsid w:val="00361673"/>
    <w:rsid w:val="00363B52"/>
    <w:rsid w:val="00363E10"/>
    <w:rsid w:val="00365907"/>
    <w:rsid w:val="00365AFD"/>
    <w:rsid w:val="003662B9"/>
    <w:rsid w:val="003664D8"/>
    <w:rsid w:val="00367A43"/>
    <w:rsid w:val="00367A7F"/>
    <w:rsid w:val="00367A9E"/>
    <w:rsid w:val="00367C90"/>
    <w:rsid w:val="0037115A"/>
    <w:rsid w:val="0037129C"/>
    <w:rsid w:val="00372004"/>
    <w:rsid w:val="0037274E"/>
    <w:rsid w:val="00375363"/>
    <w:rsid w:val="003770F0"/>
    <w:rsid w:val="003800EB"/>
    <w:rsid w:val="003802F9"/>
    <w:rsid w:val="0038071D"/>
    <w:rsid w:val="0038077F"/>
    <w:rsid w:val="00380993"/>
    <w:rsid w:val="003825DA"/>
    <w:rsid w:val="00386024"/>
    <w:rsid w:val="003869BB"/>
    <w:rsid w:val="00386A75"/>
    <w:rsid w:val="00387011"/>
    <w:rsid w:val="00387645"/>
    <w:rsid w:val="00390B59"/>
    <w:rsid w:val="00391793"/>
    <w:rsid w:val="0039236F"/>
    <w:rsid w:val="00392E07"/>
    <w:rsid w:val="00394186"/>
    <w:rsid w:val="00394C15"/>
    <w:rsid w:val="00396A16"/>
    <w:rsid w:val="0039724A"/>
    <w:rsid w:val="003A3030"/>
    <w:rsid w:val="003A3960"/>
    <w:rsid w:val="003A420D"/>
    <w:rsid w:val="003A558E"/>
    <w:rsid w:val="003A6433"/>
    <w:rsid w:val="003A7CA8"/>
    <w:rsid w:val="003B0007"/>
    <w:rsid w:val="003B0869"/>
    <w:rsid w:val="003B1A4F"/>
    <w:rsid w:val="003B1A8B"/>
    <w:rsid w:val="003B1C9B"/>
    <w:rsid w:val="003B21BB"/>
    <w:rsid w:val="003B3F5A"/>
    <w:rsid w:val="003B4189"/>
    <w:rsid w:val="003B56EC"/>
    <w:rsid w:val="003B7F67"/>
    <w:rsid w:val="003C00FF"/>
    <w:rsid w:val="003C03D3"/>
    <w:rsid w:val="003C10D0"/>
    <w:rsid w:val="003C40F1"/>
    <w:rsid w:val="003C6727"/>
    <w:rsid w:val="003C7E34"/>
    <w:rsid w:val="003D0437"/>
    <w:rsid w:val="003D09F1"/>
    <w:rsid w:val="003D0A6B"/>
    <w:rsid w:val="003D1C27"/>
    <w:rsid w:val="003D2099"/>
    <w:rsid w:val="003D467F"/>
    <w:rsid w:val="003D56D3"/>
    <w:rsid w:val="003D6292"/>
    <w:rsid w:val="003D66F0"/>
    <w:rsid w:val="003D7564"/>
    <w:rsid w:val="003E1A16"/>
    <w:rsid w:val="003E42AB"/>
    <w:rsid w:val="003E6069"/>
    <w:rsid w:val="003E7113"/>
    <w:rsid w:val="003F0733"/>
    <w:rsid w:val="003F134A"/>
    <w:rsid w:val="003F253B"/>
    <w:rsid w:val="003F2E5D"/>
    <w:rsid w:val="003F313E"/>
    <w:rsid w:val="003F4C06"/>
    <w:rsid w:val="003F6BA7"/>
    <w:rsid w:val="003F6DBB"/>
    <w:rsid w:val="003F71F0"/>
    <w:rsid w:val="00400A8D"/>
    <w:rsid w:val="0040174C"/>
    <w:rsid w:val="00401D4B"/>
    <w:rsid w:val="00401DB9"/>
    <w:rsid w:val="004029FE"/>
    <w:rsid w:val="004030CF"/>
    <w:rsid w:val="00403C8E"/>
    <w:rsid w:val="00404666"/>
    <w:rsid w:val="004053D6"/>
    <w:rsid w:val="00405559"/>
    <w:rsid w:val="00406487"/>
    <w:rsid w:val="00406E10"/>
    <w:rsid w:val="00407CDB"/>
    <w:rsid w:val="00412397"/>
    <w:rsid w:val="004133DA"/>
    <w:rsid w:val="0041422D"/>
    <w:rsid w:val="00414E62"/>
    <w:rsid w:val="00415B13"/>
    <w:rsid w:val="00416635"/>
    <w:rsid w:val="00417FB8"/>
    <w:rsid w:val="0042074C"/>
    <w:rsid w:val="00420CC5"/>
    <w:rsid w:val="00424C4C"/>
    <w:rsid w:val="004252AA"/>
    <w:rsid w:val="00425445"/>
    <w:rsid w:val="00425B85"/>
    <w:rsid w:val="0042632B"/>
    <w:rsid w:val="00426D01"/>
    <w:rsid w:val="00426DD5"/>
    <w:rsid w:val="00427E68"/>
    <w:rsid w:val="004312D2"/>
    <w:rsid w:val="00433ED5"/>
    <w:rsid w:val="00433F48"/>
    <w:rsid w:val="00433F7E"/>
    <w:rsid w:val="00433FF4"/>
    <w:rsid w:val="004346EF"/>
    <w:rsid w:val="00434E18"/>
    <w:rsid w:val="00437AC9"/>
    <w:rsid w:val="00440609"/>
    <w:rsid w:val="00441D8A"/>
    <w:rsid w:val="00441F9E"/>
    <w:rsid w:val="00442F00"/>
    <w:rsid w:val="00443859"/>
    <w:rsid w:val="00443C22"/>
    <w:rsid w:val="00444922"/>
    <w:rsid w:val="00445560"/>
    <w:rsid w:val="00445E84"/>
    <w:rsid w:val="00447D3A"/>
    <w:rsid w:val="0045066C"/>
    <w:rsid w:val="004514C7"/>
    <w:rsid w:val="004529EC"/>
    <w:rsid w:val="0045356F"/>
    <w:rsid w:val="004536F5"/>
    <w:rsid w:val="00456053"/>
    <w:rsid w:val="00456243"/>
    <w:rsid w:val="00457598"/>
    <w:rsid w:val="00461998"/>
    <w:rsid w:val="00462364"/>
    <w:rsid w:val="0046320F"/>
    <w:rsid w:val="00465C5F"/>
    <w:rsid w:val="00466596"/>
    <w:rsid w:val="00467432"/>
    <w:rsid w:val="004740D2"/>
    <w:rsid w:val="00475763"/>
    <w:rsid w:val="00475DEC"/>
    <w:rsid w:val="004766B6"/>
    <w:rsid w:val="0047671A"/>
    <w:rsid w:val="004767AB"/>
    <w:rsid w:val="004813C1"/>
    <w:rsid w:val="00481CB5"/>
    <w:rsid w:val="00482617"/>
    <w:rsid w:val="00482F8E"/>
    <w:rsid w:val="0048477D"/>
    <w:rsid w:val="0048735A"/>
    <w:rsid w:val="00491357"/>
    <w:rsid w:val="00491C10"/>
    <w:rsid w:val="00491CA7"/>
    <w:rsid w:val="00492EC3"/>
    <w:rsid w:val="004947AE"/>
    <w:rsid w:val="0049555F"/>
    <w:rsid w:val="0049558D"/>
    <w:rsid w:val="00495688"/>
    <w:rsid w:val="004961C6"/>
    <w:rsid w:val="00496226"/>
    <w:rsid w:val="004A11DA"/>
    <w:rsid w:val="004A1500"/>
    <w:rsid w:val="004A2163"/>
    <w:rsid w:val="004A64D1"/>
    <w:rsid w:val="004A7D59"/>
    <w:rsid w:val="004B0D26"/>
    <w:rsid w:val="004B0DD6"/>
    <w:rsid w:val="004B16EC"/>
    <w:rsid w:val="004B1BB5"/>
    <w:rsid w:val="004B2939"/>
    <w:rsid w:val="004B2FA3"/>
    <w:rsid w:val="004B3378"/>
    <w:rsid w:val="004B497B"/>
    <w:rsid w:val="004B4B75"/>
    <w:rsid w:val="004B4FCA"/>
    <w:rsid w:val="004B5167"/>
    <w:rsid w:val="004B5E1B"/>
    <w:rsid w:val="004B69A7"/>
    <w:rsid w:val="004B6A36"/>
    <w:rsid w:val="004B6BCA"/>
    <w:rsid w:val="004B6D48"/>
    <w:rsid w:val="004B70AA"/>
    <w:rsid w:val="004C0F2C"/>
    <w:rsid w:val="004C0FC9"/>
    <w:rsid w:val="004C35DE"/>
    <w:rsid w:val="004C3635"/>
    <w:rsid w:val="004C3720"/>
    <w:rsid w:val="004C45AE"/>
    <w:rsid w:val="004C45E2"/>
    <w:rsid w:val="004C56FA"/>
    <w:rsid w:val="004C5702"/>
    <w:rsid w:val="004C59D1"/>
    <w:rsid w:val="004C624F"/>
    <w:rsid w:val="004C7429"/>
    <w:rsid w:val="004C7461"/>
    <w:rsid w:val="004C75C6"/>
    <w:rsid w:val="004D0677"/>
    <w:rsid w:val="004D11EA"/>
    <w:rsid w:val="004D15FD"/>
    <w:rsid w:val="004D2493"/>
    <w:rsid w:val="004D4485"/>
    <w:rsid w:val="004D4B86"/>
    <w:rsid w:val="004D66C4"/>
    <w:rsid w:val="004E1E73"/>
    <w:rsid w:val="004E26F1"/>
    <w:rsid w:val="004E2AE3"/>
    <w:rsid w:val="004E2DE2"/>
    <w:rsid w:val="004E3C28"/>
    <w:rsid w:val="004E3EA5"/>
    <w:rsid w:val="004E519B"/>
    <w:rsid w:val="004E5A6B"/>
    <w:rsid w:val="004E6208"/>
    <w:rsid w:val="004E62F7"/>
    <w:rsid w:val="004E7469"/>
    <w:rsid w:val="004E75CF"/>
    <w:rsid w:val="004F056A"/>
    <w:rsid w:val="004F1BA1"/>
    <w:rsid w:val="004F33D9"/>
    <w:rsid w:val="004F645E"/>
    <w:rsid w:val="004F6723"/>
    <w:rsid w:val="004F69F0"/>
    <w:rsid w:val="004F6F29"/>
    <w:rsid w:val="004F7BD3"/>
    <w:rsid w:val="0050088F"/>
    <w:rsid w:val="005010AE"/>
    <w:rsid w:val="005017CD"/>
    <w:rsid w:val="00502A2B"/>
    <w:rsid w:val="00505C31"/>
    <w:rsid w:val="00506FCB"/>
    <w:rsid w:val="0050755F"/>
    <w:rsid w:val="005077AC"/>
    <w:rsid w:val="00513033"/>
    <w:rsid w:val="005132D9"/>
    <w:rsid w:val="00514FCD"/>
    <w:rsid w:val="0052022A"/>
    <w:rsid w:val="00520F23"/>
    <w:rsid w:val="0052193A"/>
    <w:rsid w:val="005219F6"/>
    <w:rsid w:val="00521C94"/>
    <w:rsid w:val="00522E28"/>
    <w:rsid w:val="0052318F"/>
    <w:rsid w:val="005232E0"/>
    <w:rsid w:val="0052355A"/>
    <w:rsid w:val="00523ED7"/>
    <w:rsid w:val="00524651"/>
    <w:rsid w:val="00524AEF"/>
    <w:rsid w:val="00525FA2"/>
    <w:rsid w:val="0053008D"/>
    <w:rsid w:val="00530221"/>
    <w:rsid w:val="00530275"/>
    <w:rsid w:val="00530EF7"/>
    <w:rsid w:val="00531400"/>
    <w:rsid w:val="005318C1"/>
    <w:rsid w:val="005329E8"/>
    <w:rsid w:val="0053380D"/>
    <w:rsid w:val="0053644D"/>
    <w:rsid w:val="00537755"/>
    <w:rsid w:val="00540D4C"/>
    <w:rsid w:val="005417CD"/>
    <w:rsid w:val="005425AB"/>
    <w:rsid w:val="005425EA"/>
    <w:rsid w:val="00542CB4"/>
    <w:rsid w:val="005431D4"/>
    <w:rsid w:val="0054365C"/>
    <w:rsid w:val="00543F1C"/>
    <w:rsid w:val="005445B6"/>
    <w:rsid w:val="005454E1"/>
    <w:rsid w:val="00545719"/>
    <w:rsid w:val="00545988"/>
    <w:rsid w:val="00546308"/>
    <w:rsid w:val="0055042C"/>
    <w:rsid w:val="005505DF"/>
    <w:rsid w:val="00550AB6"/>
    <w:rsid w:val="0055111D"/>
    <w:rsid w:val="005537E1"/>
    <w:rsid w:val="00555C1F"/>
    <w:rsid w:val="0055707E"/>
    <w:rsid w:val="00557FD6"/>
    <w:rsid w:val="00560279"/>
    <w:rsid w:val="005609FF"/>
    <w:rsid w:val="00560A1F"/>
    <w:rsid w:val="0056110A"/>
    <w:rsid w:val="0056198E"/>
    <w:rsid w:val="00561D77"/>
    <w:rsid w:val="005626BF"/>
    <w:rsid w:val="00563021"/>
    <w:rsid w:val="0056352E"/>
    <w:rsid w:val="0056472B"/>
    <w:rsid w:val="00564787"/>
    <w:rsid w:val="00565168"/>
    <w:rsid w:val="0057179D"/>
    <w:rsid w:val="00572558"/>
    <w:rsid w:val="00573D5B"/>
    <w:rsid w:val="00575328"/>
    <w:rsid w:val="005755B0"/>
    <w:rsid w:val="005756F3"/>
    <w:rsid w:val="0057611F"/>
    <w:rsid w:val="00577B48"/>
    <w:rsid w:val="00577F60"/>
    <w:rsid w:val="00580E65"/>
    <w:rsid w:val="005819C0"/>
    <w:rsid w:val="00582E84"/>
    <w:rsid w:val="00584FA1"/>
    <w:rsid w:val="00586843"/>
    <w:rsid w:val="00586D74"/>
    <w:rsid w:val="00587209"/>
    <w:rsid w:val="00587505"/>
    <w:rsid w:val="00587F04"/>
    <w:rsid w:val="0059018C"/>
    <w:rsid w:val="005909BA"/>
    <w:rsid w:val="00590C7D"/>
    <w:rsid w:val="00592120"/>
    <w:rsid w:val="00593B2B"/>
    <w:rsid w:val="00593FA7"/>
    <w:rsid w:val="00594E16"/>
    <w:rsid w:val="00595CD8"/>
    <w:rsid w:val="005964E5"/>
    <w:rsid w:val="0059665A"/>
    <w:rsid w:val="005967E4"/>
    <w:rsid w:val="005975D2"/>
    <w:rsid w:val="005A0ADA"/>
    <w:rsid w:val="005A20FD"/>
    <w:rsid w:val="005A23E6"/>
    <w:rsid w:val="005A2E6D"/>
    <w:rsid w:val="005A3468"/>
    <w:rsid w:val="005A486E"/>
    <w:rsid w:val="005A4D25"/>
    <w:rsid w:val="005A5833"/>
    <w:rsid w:val="005A6A46"/>
    <w:rsid w:val="005B0CC1"/>
    <w:rsid w:val="005B0CD3"/>
    <w:rsid w:val="005B36E7"/>
    <w:rsid w:val="005B5CB9"/>
    <w:rsid w:val="005B6791"/>
    <w:rsid w:val="005C15E1"/>
    <w:rsid w:val="005C26C3"/>
    <w:rsid w:val="005C277B"/>
    <w:rsid w:val="005C2B41"/>
    <w:rsid w:val="005C3752"/>
    <w:rsid w:val="005C58FB"/>
    <w:rsid w:val="005C5FFB"/>
    <w:rsid w:val="005C6372"/>
    <w:rsid w:val="005C6618"/>
    <w:rsid w:val="005C6D49"/>
    <w:rsid w:val="005C7A76"/>
    <w:rsid w:val="005D1494"/>
    <w:rsid w:val="005D162D"/>
    <w:rsid w:val="005D172F"/>
    <w:rsid w:val="005D1846"/>
    <w:rsid w:val="005D2032"/>
    <w:rsid w:val="005E027B"/>
    <w:rsid w:val="005E0732"/>
    <w:rsid w:val="005E1265"/>
    <w:rsid w:val="005E2057"/>
    <w:rsid w:val="005E38C1"/>
    <w:rsid w:val="005E3CBD"/>
    <w:rsid w:val="005E7DDD"/>
    <w:rsid w:val="005F04B9"/>
    <w:rsid w:val="005F0A44"/>
    <w:rsid w:val="005F1C31"/>
    <w:rsid w:val="005F2A36"/>
    <w:rsid w:val="005F2ECA"/>
    <w:rsid w:val="005F32C7"/>
    <w:rsid w:val="005F3698"/>
    <w:rsid w:val="005F5160"/>
    <w:rsid w:val="005F5599"/>
    <w:rsid w:val="005F5AD5"/>
    <w:rsid w:val="005F5BDA"/>
    <w:rsid w:val="005F5F53"/>
    <w:rsid w:val="005F5FB5"/>
    <w:rsid w:val="005F69D3"/>
    <w:rsid w:val="005F6E1D"/>
    <w:rsid w:val="0060159E"/>
    <w:rsid w:val="0060160F"/>
    <w:rsid w:val="0060161E"/>
    <w:rsid w:val="00601731"/>
    <w:rsid w:val="00601E42"/>
    <w:rsid w:val="006027C4"/>
    <w:rsid w:val="0060464C"/>
    <w:rsid w:val="006046E6"/>
    <w:rsid w:val="00605A27"/>
    <w:rsid w:val="00605A4B"/>
    <w:rsid w:val="00605C43"/>
    <w:rsid w:val="006074C9"/>
    <w:rsid w:val="00607813"/>
    <w:rsid w:val="00611728"/>
    <w:rsid w:val="00611FB9"/>
    <w:rsid w:val="006123A0"/>
    <w:rsid w:val="00613067"/>
    <w:rsid w:val="00613B72"/>
    <w:rsid w:val="00614CCC"/>
    <w:rsid w:val="00615E6A"/>
    <w:rsid w:val="0061786D"/>
    <w:rsid w:val="00617E2B"/>
    <w:rsid w:val="00620FEE"/>
    <w:rsid w:val="00623654"/>
    <w:rsid w:val="00623D31"/>
    <w:rsid w:val="006242F3"/>
    <w:rsid w:val="006247BF"/>
    <w:rsid w:val="00625F9D"/>
    <w:rsid w:val="00626168"/>
    <w:rsid w:val="006270BF"/>
    <w:rsid w:val="0062748A"/>
    <w:rsid w:val="006302C1"/>
    <w:rsid w:val="00630741"/>
    <w:rsid w:val="00631109"/>
    <w:rsid w:val="006318B9"/>
    <w:rsid w:val="006331EB"/>
    <w:rsid w:val="00633E5B"/>
    <w:rsid w:val="00634F29"/>
    <w:rsid w:val="006404ED"/>
    <w:rsid w:val="00640BE8"/>
    <w:rsid w:val="0064109B"/>
    <w:rsid w:val="006411C7"/>
    <w:rsid w:val="0064214D"/>
    <w:rsid w:val="0064233C"/>
    <w:rsid w:val="006432E9"/>
    <w:rsid w:val="006439B6"/>
    <w:rsid w:val="0064482E"/>
    <w:rsid w:val="006451E4"/>
    <w:rsid w:val="006465D4"/>
    <w:rsid w:val="00647691"/>
    <w:rsid w:val="00647911"/>
    <w:rsid w:val="006479C4"/>
    <w:rsid w:val="00647AA1"/>
    <w:rsid w:val="00647E59"/>
    <w:rsid w:val="00650E76"/>
    <w:rsid w:val="00651050"/>
    <w:rsid w:val="0065146C"/>
    <w:rsid w:val="00656779"/>
    <w:rsid w:val="006612B0"/>
    <w:rsid w:val="006634C6"/>
    <w:rsid w:val="00664561"/>
    <w:rsid w:val="00665455"/>
    <w:rsid w:val="006662B9"/>
    <w:rsid w:val="00667790"/>
    <w:rsid w:val="006712E1"/>
    <w:rsid w:val="00671B85"/>
    <w:rsid w:val="0067217B"/>
    <w:rsid w:val="00672911"/>
    <w:rsid w:val="00672CAE"/>
    <w:rsid w:val="00672FF7"/>
    <w:rsid w:val="006754B1"/>
    <w:rsid w:val="006767DC"/>
    <w:rsid w:val="00677DA8"/>
    <w:rsid w:val="00680E41"/>
    <w:rsid w:val="0068108D"/>
    <w:rsid w:val="00682EF0"/>
    <w:rsid w:val="0068305B"/>
    <w:rsid w:val="0068354E"/>
    <w:rsid w:val="00683C0C"/>
    <w:rsid w:val="00687578"/>
    <w:rsid w:val="00690829"/>
    <w:rsid w:val="0069140C"/>
    <w:rsid w:val="00692BC1"/>
    <w:rsid w:val="00694AB6"/>
    <w:rsid w:val="00695345"/>
    <w:rsid w:val="00695929"/>
    <w:rsid w:val="00697C1E"/>
    <w:rsid w:val="00697CC0"/>
    <w:rsid w:val="006A0556"/>
    <w:rsid w:val="006A0985"/>
    <w:rsid w:val="006A0D71"/>
    <w:rsid w:val="006A0DA0"/>
    <w:rsid w:val="006A23F9"/>
    <w:rsid w:val="006A2C74"/>
    <w:rsid w:val="006A390B"/>
    <w:rsid w:val="006A543F"/>
    <w:rsid w:val="006A5828"/>
    <w:rsid w:val="006A5DAA"/>
    <w:rsid w:val="006A6628"/>
    <w:rsid w:val="006A7EC1"/>
    <w:rsid w:val="006B1AEA"/>
    <w:rsid w:val="006B239D"/>
    <w:rsid w:val="006B29EA"/>
    <w:rsid w:val="006B2C5F"/>
    <w:rsid w:val="006B4332"/>
    <w:rsid w:val="006B4A4E"/>
    <w:rsid w:val="006B62D9"/>
    <w:rsid w:val="006B65D0"/>
    <w:rsid w:val="006B6D26"/>
    <w:rsid w:val="006B7A9C"/>
    <w:rsid w:val="006C00F9"/>
    <w:rsid w:val="006C229F"/>
    <w:rsid w:val="006C2DF1"/>
    <w:rsid w:val="006C372C"/>
    <w:rsid w:val="006C5817"/>
    <w:rsid w:val="006C6B6F"/>
    <w:rsid w:val="006D15C8"/>
    <w:rsid w:val="006D18E2"/>
    <w:rsid w:val="006D2054"/>
    <w:rsid w:val="006D46ED"/>
    <w:rsid w:val="006D4A17"/>
    <w:rsid w:val="006D53B3"/>
    <w:rsid w:val="006D6263"/>
    <w:rsid w:val="006D6DAE"/>
    <w:rsid w:val="006D7524"/>
    <w:rsid w:val="006D7786"/>
    <w:rsid w:val="006E014E"/>
    <w:rsid w:val="006E0181"/>
    <w:rsid w:val="006E0C12"/>
    <w:rsid w:val="006E1A28"/>
    <w:rsid w:val="006E2A1C"/>
    <w:rsid w:val="006E30C7"/>
    <w:rsid w:val="006E4CD8"/>
    <w:rsid w:val="006E5FCA"/>
    <w:rsid w:val="006E6C3C"/>
    <w:rsid w:val="006F0A5F"/>
    <w:rsid w:val="006F0D03"/>
    <w:rsid w:val="006F13AB"/>
    <w:rsid w:val="006F1995"/>
    <w:rsid w:val="006F3C55"/>
    <w:rsid w:val="006F4157"/>
    <w:rsid w:val="006F445B"/>
    <w:rsid w:val="006F46B7"/>
    <w:rsid w:val="006F493A"/>
    <w:rsid w:val="006F4D39"/>
    <w:rsid w:val="006F545E"/>
    <w:rsid w:val="006F6573"/>
    <w:rsid w:val="006F674F"/>
    <w:rsid w:val="00700758"/>
    <w:rsid w:val="0070266A"/>
    <w:rsid w:val="00702A4E"/>
    <w:rsid w:val="00702C1A"/>
    <w:rsid w:val="00702F3B"/>
    <w:rsid w:val="00703C5B"/>
    <w:rsid w:val="00705922"/>
    <w:rsid w:val="00705FBE"/>
    <w:rsid w:val="00706254"/>
    <w:rsid w:val="00710BA6"/>
    <w:rsid w:val="00710FC1"/>
    <w:rsid w:val="00711A5F"/>
    <w:rsid w:val="00711FB1"/>
    <w:rsid w:val="0071359D"/>
    <w:rsid w:val="00715A65"/>
    <w:rsid w:val="00715D3D"/>
    <w:rsid w:val="00716109"/>
    <w:rsid w:val="00717A87"/>
    <w:rsid w:val="007208AF"/>
    <w:rsid w:val="007218A7"/>
    <w:rsid w:val="00721CA1"/>
    <w:rsid w:val="00722DE2"/>
    <w:rsid w:val="00724072"/>
    <w:rsid w:val="00724668"/>
    <w:rsid w:val="00725DAB"/>
    <w:rsid w:val="00726210"/>
    <w:rsid w:val="00727169"/>
    <w:rsid w:val="007272A3"/>
    <w:rsid w:val="00731488"/>
    <w:rsid w:val="00731C7C"/>
    <w:rsid w:val="00732297"/>
    <w:rsid w:val="007329AE"/>
    <w:rsid w:val="00736362"/>
    <w:rsid w:val="00736D8F"/>
    <w:rsid w:val="007379CF"/>
    <w:rsid w:val="00737E93"/>
    <w:rsid w:val="007400AF"/>
    <w:rsid w:val="007414A5"/>
    <w:rsid w:val="00742C51"/>
    <w:rsid w:val="00743CCB"/>
    <w:rsid w:val="00743E9F"/>
    <w:rsid w:val="00744181"/>
    <w:rsid w:val="00746436"/>
    <w:rsid w:val="0074667D"/>
    <w:rsid w:val="00750824"/>
    <w:rsid w:val="00751FA0"/>
    <w:rsid w:val="007520DE"/>
    <w:rsid w:val="00752CCE"/>
    <w:rsid w:val="00753B6F"/>
    <w:rsid w:val="00754FFD"/>
    <w:rsid w:val="00756B0C"/>
    <w:rsid w:val="007575EA"/>
    <w:rsid w:val="00760150"/>
    <w:rsid w:val="00760194"/>
    <w:rsid w:val="007614F8"/>
    <w:rsid w:val="007625CF"/>
    <w:rsid w:val="00763406"/>
    <w:rsid w:val="007642FB"/>
    <w:rsid w:val="00765A15"/>
    <w:rsid w:val="00767101"/>
    <w:rsid w:val="00770189"/>
    <w:rsid w:val="007706E9"/>
    <w:rsid w:val="007721BF"/>
    <w:rsid w:val="0077275C"/>
    <w:rsid w:val="0077288B"/>
    <w:rsid w:val="00772C64"/>
    <w:rsid w:val="00773B01"/>
    <w:rsid w:val="00775074"/>
    <w:rsid w:val="0077534B"/>
    <w:rsid w:val="00777278"/>
    <w:rsid w:val="00777AD8"/>
    <w:rsid w:val="00777E03"/>
    <w:rsid w:val="00780B3C"/>
    <w:rsid w:val="007817EF"/>
    <w:rsid w:val="00782CAD"/>
    <w:rsid w:val="0078337A"/>
    <w:rsid w:val="00785019"/>
    <w:rsid w:val="00786ABA"/>
    <w:rsid w:val="00790630"/>
    <w:rsid w:val="00790FA4"/>
    <w:rsid w:val="007935E4"/>
    <w:rsid w:val="007937C9"/>
    <w:rsid w:val="00795BDA"/>
    <w:rsid w:val="00797BC5"/>
    <w:rsid w:val="007A350D"/>
    <w:rsid w:val="007A377D"/>
    <w:rsid w:val="007A408A"/>
    <w:rsid w:val="007A507B"/>
    <w:rsid w:val="007A6CA2"/>
    <w:rsid w:val="007A7F13"/>
    <w:rsid w:val="007B1C63"/>
    <w:rsid w:val="007B3EF8"/>
    <w:rsid w:val="007B537C"/>
    <w:rsid w:val="007B7A5D"/>
    <w:rsid w:val="007C048B"/>
    <w:rsid w:val="007C198B"/>
    <w:rsid w:val="007C2B97"/>
    <w:rsid w:val="007C33D6"/>
    <w:rsid w:val="007C3E34"/>
    <w:rsid w:val="007C4027"/>
    <w:rsid w:val="007C5E6F"/>
    <w:rsid w:val="007C5FC0"/>
    <w:rsid w:val="007C76BB"/>
    <w:rsid w:val="007D0DEE"/>
    <w:rsid w:val="007D0F31"/>
    <w:rsid w:val="007D198B"/>
    <w:rsid w:val="007D2344"/>
    <w:rsid w:val="007D2AF2"/>
    <w:rsid w:val="007D3693"/>
    <w:rsid w:val="007D4952"/>
    <w:rsid w:val="007D4D04"/>
    <w:rsid w:val="007D5FD5"/>
    <w:rsid w:val="007D736C"/>
    <w:rsid w:val="007D7396"/>
    <w:rsid w:val="007E01BC"/>
    <w:rsid w:val="007E0A6E"/>
    <w:rsid w:val="007E1877"/>
    <w:rsid w:val="007E1981"/>
    <w:rsid w:val="007E1DFD"/>
    <w:rsid w:val="007E1EDB"/>
    <w:rsid w:val="007E2760"/>
    <w:rsid w:val="007E3C85"/>
    <w:rsid w:val="007E44C4"/>
    <w:rsid w:val="007E5AAC"/>
    <w:rsid w:val="007E69F1"/>
    <w:rsid w:val="007E7257"/>
    <w:rsid w:val="007F00D5"/>
    <w:rsid w:val="007F1CBC"/>
    <w:rsid w:val="007F2298"/>
    <w:rsid w:val="007F3990"/>
    <w:rsid w:val="007F4263"/>
    <w:rsid w:val="007F4C53"/>
    <w:rsid w:val="007F530A"/>
    <w:rsid w:val="007F6844"/>
    <w:rsid w:val="007F7BEC"/>
    <w:rsid w:val="007F7F81"/>
    <w:rsid w:val="0080065F"/>
    <w:rsid w:val="00803C6A"/>
    <w:rsid w:val="00804746"/>
    <w:rsid w:val="00806F22"/>
    <w:rsid w:val="00807499"/>
    <w:rsid w:val="008074C0"/>
    <w:rsid w:val="0081086A"/>
    <w:rsid w:val="00810C26"/>
    <w:rsid w:val="00810EA8"/>
    <w:rsid w:val="00810F8E"/>
    <w:rsid w:val="0081178F"/>
    <w:rsid w:val="00811A2C"/>
    <w:rsid w:val="0081254C"/>
    <w:rsid w:val="00812948"/>
    <w:rsid w:val="00813760"/>
    <w:rsid w:val="008145AC"/>
    <w:rsid w:val="0081493E"/>
    <w:rsid w:val="008215D2"/>
    <w:rsid w:val="0082180B"/>
    <w:rsid w:val="00821CCB"/>
    <w:rsid w:val="008229E9"/>
    <w:rsid w:val="00822EBD"/>
    <w:rsid w:val="00823DBF"/>
    <w:rsid w:val="00824208"/>
    <w:rsid w:val="00826B5F"/>
    <w:rsid w:val="00827C22"/>
    <w:rsid w:val="008310D2"/>
    <w:rsid w:val="00831AF8"/>
    <w:rsid w:val="00831C0F"/>
    <w:rsid w:val="0083217D"/>
    <w:rsid w:val="0083245B"/>
    <w:rsid w:val="008347E4"/>
    <w:rsid w:val="00835AE2"/>
    <w:rsid w:val="008375B2"/>
    <w:rsid w:val="00840965"/>
    <w:rsid w:val="00841CD9"/>
    <w:rsid w:val="008422E9"/>
    <w:rsid w:val="008445A8"/>
    <w:rsid w:val="00844675"/>
    <w:rsid w:val="00844721"/>
    <w:rsid w:val="00844FC1"/>
    <w:rsid w:val="008451E9"/>
    <w:rsid w:val="0084544E"/>
    <w:rsid w:val="008454FF"/>
    <w:rsid w:val="00845585"/>
    <w:rsid w:val="008457D0"/>
    <w:rsid w:val="00846588"/>
    <w:rsid w:val="00846CA0"/>
    <w:rsid w:val="008474DA"/>
    <w:rsid w:val="00850479"/>
    <w:rsid w:val="0085493E"/>
    <w:rsid w:val="00854BC0"/>
    <w:rsid w:val="00855BED"/>
    <w:rsid w:val="008611B2"/>
    <w:rsid w:val="008614A1"/>
    <w:rsid w:val="00861881"/>
    <w:rsid w:val="0086190D"/>
    <w:rsid w:val="00862331"/>
    <w:rsid w:val="008626AB"/>
    <w:rsid w:val="008627AC"/>
    <w:rsid w:val="008628FE"/>
    <w:rsid w:val="0086296F"/>
    <w:rsid w:val="008635CE"/>
    <w:rsid w:val="008639B3"/>
    <w:rsid w:val="00864C87"/>
    <w:rsid w:val="00866A54"/>
    <w:rsid w:val="00867738"/>
    <w:rsid w:val="00867773"/>
    <w:rsid w:val="00867A68"/>
    <w:rsid w:val="0087316B"/>
    <w:rsid w:val="00875EB9"/>
    <w:rsid w:val="00877624"/>
    <w:rsid w:val="00877927"/>
    <w:rsid w:val="00880506"/>
    <w:rsid w:val="008806D8"/>
    <w:rsid w:val="00884582"/>
    <w:rsid w:val="0088493A"/>
    <w:rsid w:val="00890781"/>
    <w:rsid w:val="008908CA"/>
    <w:rsid w:val="008909ED"/>
    <w:rsid w:val="008925A9"/>
    <w:rsid w:val="00893088"/>
    <w:rsid w:val="00893E73"/>
    <w:rsid w:val="00893F48"/>
    <w:rsid w:val="0089498B"/>
    <w:rsid w:val="00895973"/>
    <w:rsid w:val="008961BE"/>
    <w:rsid w:val="00896B73"/>
    <w:rsid w:val="008977B3"/>
    <w:rsid w:val="00897A42"/>
    <w:rsid w:val="008A01C5"/>
    <w:rsid w:val="008A04C7"/>
    <w:rsid w:val="008A1CF9"/>
    <w:rsid w:val="008A1E3C"/>
    <w:rsid w:val="008A3176"/>
    <w:rsid w:val="008A36F6"/>
    <w:rsid w:val="008A45EF"/>
    <w:rsid w:val="008A4EE8"/>
    <w:rsid w:val="008A5808"/>
    <w:rsid w:val="008B1A8C"/>
    <w:rsid w:val="008B1F62"/>
    <w:rsid w:val="008B26DD"/>
    <w:rsid w:val="008B35D3"/>
    <w:rsid w:val="008B36F3"/>
    <w:rsid w:val="008B462B"/>
    <w:rsid w:val="008B55EB"/>
    <w:rsid w:val="008B7517"/>
    <w:rsid w:val="008C0C53"/>
    <w:rsid w:val="008C179A"/>
    <w:rsid w:val="008C2493"/>
    <w:rsid w:val="008C2FDD"/>
    <w:rsid w:val="008C31A1"/>
    <w:rsid w:val="008C3BF0"/>
    <w:rsid w:val="008C4C22"/>
    <w:rsid w:val="008C66BC"/>
    <w:rsid w:val="008C7A73"/>
    <w:rsid w:val="008D038C"/>
    <w:rsid w:val="008D0AED"/>
    <w:rsid w:val="008D1420"/>
    <w:rsid w:val="008D1C52"/>
    <w:rsid w:val="008D204B"/>
    <w:rsid w:val="008D2741"/>
    <w:rsid w:val="008D38D5"/>
    <w:rsid w:val="008D7401"/>
    <w:rsid w:val="008D746E"/>
    <w:rsid w:val="008D79FB"/>
    <w:rsid w:val="008E1A22"/>
    <w:rsid w:val="008E2306"/>
    <w:rsid w:val="008E4B92"/>
    <w:rsid w:val="008E5E70"/>
    <w:rsid w:val="008E6696"/>
    <w:rsid w:val="008E710C"/>
    <w:rsid w:val="008E7BC2"/>
    <w:rsid w:val="008F0140"/>
    <w:rsid w:val="008F0704"/>
    <w:rsid w:val="008F07BA"/>
    <w:rsid w:val="008F22ED"/>
    <w:rsid w:val="008F2F42"/>
    <w:rsid w:val="008F5463"/>
    <w:rsid w:val="008F556B"/>
    <w:rsid w:val="008F5F5D"/>
    <w:rsid w:val="008F62A6"/>
    <w:rsid w:val="008F775A"/>
    <w:rsid w:val="0090089A"/>
    <w:rsid w:val="00901E14"/>
    <w:rsid w:val="00903923"/>
    <w:rsid w:val="0090420E"/>
    <w:rsid w:val="00905047"/>
    <w:rsid w:val="00906E77"/>
    <w:rsid w:val="00911A1B"/>
    <w:rsid w:val="009129AD"/>
    <w:rsid w:val="00913FB9"/>
    <w:rsid w:val="00914864"/>
    <w:rsid w:val="00916009"/>
    <w:rsid w:val="00920426"/>
    <w:rsid w:val="00920EE3"/>
    <w:rsid w:val="00924BFB"/>
    <w:rsid w:val="00925CAA"/>
    <w:rsid w:val="00925F57"/>
    <w:rsid w:val="00927929"/>
    <w:rsid w:val="00930981"/>
    <w:rsid w:val="00931385"/>
    <w:rsid w:val="00932151"/>
    <w:rsid w:val="00933DD4"/>
    <w:rsid w:val="00934A72"/>
    <w:rsid w:val="00935906"/>
    <w:rsid w:val="009401E2"/>
    <w:rsid w:val="0094057A"/>
    <w:rsid w:val="009405C1"/>
    <w:rsid w:val="0094317E"/>
    <w:rsid w:val="009431C9"/>
    <w:rsid w:val="00946012"/>
    <w:rsid w:val="00946DA2"/>
    <w:rsid w:val="00946F18"/>
    <w:rsid w:val="00947BDD"/>
    <w:rsid w:val="00950541"/>
    <w:rsid w:val="00951B7F"/>
    <w:rsid w:val="0095218B"/>
    <w:rsid w:val="009539C2"/>
    <w:rsid w:val="009547F2"/>
    <w:rsid w:val="00954E1C"/>
    <w:rsid w:val="00960345"/>
    <w:rsid w:val="0096044E"/>
    <w:rsid w:val="00961ACB"/>
    <w:rsid w:val="00963892"/>
    <w:rsid w:val="00964676"/>
    <w:rsid w:val="00964980"/>
    <w:rsid w:val="00965129"/>
    <w:rsid w:val="00970C7E"/>
    <w:rsid w:val="00971042"/>
    <w:rsid w:val="0097182D"/>
    <w:rsid w:val="00971A43"/>
    <w:rsid w:val="009724F3"/>
    <w:rsid w:val="00972C8B"/>
    <w:rsid w:val="00973927"/>
    <w:rsid w:val="00974836"/>
    <w:rsid w:val="009754A7"/>
    <w:rsid w:val="0097727F"/>
    <w:rsid w:val="009806C2"/>
    <w:rsid w:val="00980D63"/>
    <w:rsid w:val="00981CBE"/>
    <w:rsid w:val="00984C6B"/>
    <w:rsid w:val="009857F5"/>
    <w:rsid w:val="009861AC"/>
    <w:rsid w:val="00986A1A"/>
    <w:rsid w:val="00986CEB"/>
    <w:rsid w:val="00990605"/>
    <w:rsid w:val="00994F2B"/>
    <w:rsid w:val="009965FA"/>
    <w:rsid w:val="0099669C"/>
    <w:rsid w:val="009A0101"/>
    <w:rsid w:val="009A0BE3"/>
    <w:rsid w:val="009A14A5"/>
    <w:rsid w:val="009A2942"/>
    <w:rsid w:val="009A2F9F"/>
    <w:rsid w:val="009A6E20"/>
    <w:rsid w:val="009A7AE7"/>
    <w:rsid w:val="009A7CCB"/>
    <w:rsid w:val="009B0960"/>
    <w:rsid w:val="009B17FB"/>
    <w:rsid w:val="009B1D09"/>
    <w:rsid w:val="009B2021"/>
    <w:rsid w:val="009B2444"/>
    <w:rsid w:val="009B2B5C"/>
    <w:rsid w:val="009B2D3F"/>
    <w:rsid w:val="009B2D9F"/>
    <w:rsid w:val="009B34AE"/>
    <w:rsid w:val="009B4041"/>
    <w:rsid w:val="009B4647"/>
    <w:rsid w:val="009B46D4"/>
    <w:rsid w:val="009B639E"/>
    <w:rsid w:val="009C0A15"/>
    <w:rsid w:val="009C30BC"/>
    <w:rsid w:val="009C3B69"/>
    <w:rsid w:val="009C406B"/>
    <w:rsid w:val="009C637A"/>
    <w:rsid w:val="009C63C4"/>
    <w:rsid w:val="009C6E2A"/>
    <w:rsid w:val="009D07D4"/>
    <w:rsid w:val="009D3E49"/>
    <w:rsid w:val="009D3F44"/>
    <w:rsid w:val="009D6255"/>
    <w:rsid w:val="009D71EA"/>
    <w:rsid w:val="009D722B"/>
    <w:rsid w:val="009E087D"/>
    <w:rsid w:val="009E0ACE"/>
    <w:rsid w:val="009E16E0"/>
    <w:rsid w:val="009E2122"/>
    <w:rsid w:val="009E30E1"/>
    <w:rsid w:val="009E3FE0"/>
    <w:rsid w:val="009E5B7A"/>
    <w:rsid w:val="009E5C97"/>
    <w:rsid w:val="009E6DAA"/>
    <w:rsid w:val="009F00B9"/>
    <w:rsid w:val="009F0345"/>
    <w:rsid w:val="009F2EAB"/>
    <w:rsid w:val="009F45B2"/>
    <w:rsid w:val="009F53B2"/>
    <w:rsid w:val="009F637C"/>
    <w:rsid w:val="009F6773"/>
    <w:rsid w:val="009F6C9F"/>
    <w:rsid w:val="009F6E97"/>
    <w:rsid w:val="009F7AE1"/>
    <w:rsid w:val="00A0061E"/>
    <w:rsid w:val="00A011EC"/>
    <w:rsid w:val="00A01C4F"/>
    <w:rsid w:val="00A01DC2"/>
    <w:rsid w:val="00A032C1"/>
    <w:rsid w:val="00A054AD"/>
    <w:rsid w:val="00A05ADC"/>
    <w:rsid w:val="00A05C1B"/>
    <w:rsid w:val="00A060D7"/>
    <w:rsid w:val="00A066FE"/>
    <w:rsid w:val="00A1024B"/>
    <w:rsid w:val="00A10361"/>
    <w:rsid w:val="00A1135A"/>
    <w:rsid w:val="00A122B7"/>
    <w:rsid w:val="00A12342"/>
    <w:rsid w:val="00A12B63"/>
    <w:rsid w:val="00A12FA0"/>
    <w:rsid w:val="00A1361C"/>
    <w:rsid w:val="00A13C74"/>
    <w:rsid w:val="00A148F9"/>
    <w:rsid w:val="00A14C77"/>
    <w:rsid w:val="00A153AA"/>
    <w:rsid w:val="00A15E3A"/>
    <w:rsid w:val="00A20AEA"/>
    <w:rsid w:val="00A20E1D"/>
    <w:rsid w:val="00A214B2"/>
    <w:rsid w:val="00A22400"/>
    <w:rsid w:val="00A22D93"/>
    <w:rsid w:val="00A232B7"/>
    <w:rsid w:val="00A258BB"/>
    <w:rsid w:val="00A31677"/>
    <w:rsid w:val="00A318D3"/>
    <w:rsid w:val="00A31BDF"/>
    <w:rsid w:val="00A326C2"/>
    <w:rsid w:val="00A33460"/>
    <w:rsid w:val="00A35771"/>
    <w:rsid w:val="00A35F78"/>
    <w:rsid w:val="00A36B13"/>
    <w:rsid w:val="00A42ACF"/>
    <w:rsid w:val="00A42AE9"/>
    <w:rsid w:val="00A42F10"/>
    <w:rsid w:val="00A436EF"/>
    <w:rsid w:val="00A44467"/>
    <w:rsid w:val="00A44741"/>
    <w:rsid w:val="00A44770"/>
    <w:rsid w:val="00A454D4"/>
    <w:rsid w:val="00A45BF9"/>
    <w:rsid w:val="00A45C6A"/>
    <w:rsid w:val="00A45E30"/>
    <w:rsid w:val="00A5020B"/>
    <w:rsid w:val="00A528D0"/>
    <w:rsid w:val="00A5374E"/>
    <w:rsid w:val="00A53B14"/>
    <w:rsid w:val="00A5438E"/>
    <w:rsid w:val="00A54651"/>
    <w:rsid w:val="00A62D96"/>
    <w:rsid w:val="00A63334"/>
    <w:rsid w:val="00A63DF6"/>
    <w:rsid w:val="00A65C07"/>
    <w:rsid w:val="00A66002"/>
    <w:rsid w:val="00A670FC"/>
    <w:rsid w:val="00A704B7"/>
    <w:rsid w:val="00A72516"/>
    <w:rsid w:val="00A73E38"/>
    <w:rsid w:val="00A74BFA"/>
    <w:rsid w:val="00A74E48"/>
    <w:rsid w:val="00A75C22"/>
    <w:rsid w:val="00A82A6E"/>
    <w:rsid w:val="00A84CC8"/>
    <w:rsid w:val="00A85247"/>
    <w:rsid w:val="00A85506"/>
    <w:rsid w:val="00A86244"/>
    <w:rsid w:val="00A864A6"/>
    <w:rsid w:val="00A87127"/>
    <w:rsid w:val="00A9041D"/>
    <w:rsid w:val="00A906BF"/>
    <w:rsid w:val="00A914B4"/>
    <w:rsid w:val="00A92426"/>
    <w:rsid w:val="00A9701E"/>
    <w:rsid w:val="00A975C9"/>
    <w:rsid w:val="00AA08DA"/>
    <w:rsid w:val="00AA16CD"/>
    <w:rsid w:val="00AA1F6C"/>
    <w:rsid w:val="00AA20DE"/>
    <w:rsid w:val="00AA26D6"/>
    <w:rsid w:val="00AA30ED"/>
    <w:rsid w:val="00AA3191"/>
    <w:rsid w:val="00AA39F7"/>
    <w:rsid w:val="00AA3A1E"/>
    <w:rsid w:val="00AA42F2"/>
    <w:rsid w:val="00AA4AFD"/>
    <w:rsid w:val="00AA5F43"/>
    <w:rsid w:val="00AA60F7"/>
    <w:rsid w:val="00AA6113"/>
    <w:rsid w:val="00AA6640"/>
    <w:rsid w:val="00AA74F6"/>
    <w:rsid w:val="00AA7B98"/>
    <w:rsid w:val="00AB0AAD"/>
    <w:rsid w:val="00AB108D"/>
    <w:rsid w:val="00AB380D"/>
    <w:rsid w:val="00AB38B0"/>
    <w:rsid w:val="00AB7DC5"/>
    <w:rsid w:val="00AC0BF7"/>
    <w:rsid w:val="00AC155F"/>
    <w:rsid w:val="00AC1AF5"/>
    <w:rsid w:val="00AC21C1"/>
    <w:rsid w:val="00AC2D44"/>
    <w:rsid w:val="00AC3632"/>
    <w:rsid w:val="00AC4CC1"/>
    <w:rsid w:val="00AC4E86"/>
    <w:rsid w:val="00AC4F80"/>
    <w:rsid w:val="00AC506F"/>
    <w:rsid w:val="00AC5F0C"/>
    <w:rsid w:val="00AC765B"/>
    <w:rsid w:val="00AD0EB3"/>
    <w:rsid w:val="00AD1120"/>
    <w:rsid w:val="00AD1AD5"/>
    <w:rsid w:val="00AD372B"/>
    <w:rsid w:val="00AD3835"/>
    <w:rsid w:val="00AD3AA6"/>
    <w:rsid w:val="00AD5BDD"/>
    <w:rsid w:val="00AD6E24"/>
    <w:rsid w:val="00AE0173"/>
    <w:rsid w:val="00AE0D60"/>
    <w:rsid w:val="00AE7080"/>
    <w:rsid w:val="00AE7AAB"/>
    <w:rsid w:val="00AE7BD5"/>
    <w:rsid w:val="00AF3D02"/>
    <w:rsid w:val="00AF564B"/>
    <w:rsid w:val="00AF5A19"/>
    <w:rsid w:val="00AF659F"/>
    <w:rsid w:val="00AF6ADB"/>
    <w:rsid w:val="00AF6EBC"/>
    <w:rsid w:val="00AF768C"/>
    <w:rsid w:val="00B0108A"/>
    <w:rsid w:val="00B02699"/>
    <w:rsid w:val="00B02AE6"/>
    <w:rsid w:val="00B03153"/>
    <w:rsid w:val="00B07C0D"/>
    <w:rsid w:val="00B10751"/>
    <w:rsid w:val="00B11204"/>
    <w:rsid w:val="00B113C4"/>
    <w:rsid w:val="00B11AF7"/>
    <w:rsid w:val="00B11F7B"/>
    <w:rsid w:val="00B125DF"/>
    <w:rsid w:val="00B12D84"/>
    <w:rsid w:val="00B1335B"/>
    <w:rsid w:val="00B13DAC"/>
    <w:rsid w:val="00B1512E"/>
    <w:rsid w:val="00B15560"/>
    <w:rsid w:val="00B16FD1"/>
    <w:rsid w:val="00B203D3"/>
    <w:rsid w:val="00B2092C"/>
    <w:rsid w:val="00B21030"/>
    <w:rsid w:val="00B2175E"/>
    <w:rsid w:val="00B223FD"/>
    <w:rsid w:val="00B22B0C"/>
    <w:rsid w:val="00B2308F"/>
    <w:rsid w:val="00B23810"/>
    <w:rsid w:val="00B248EF"/>
    <w:rsid w:val="00B2635C"/>
    <w:rsid w:val="00B30864"/>
    <w:rsid w:val="00B31A79"/>
    <w:rsid w:val="00B34046"/>
    <w:rsid w:val="00B345D7"/>
    <w:rsid w:val="00B34D74"/>
    <w:rsid w:val="00B35D26"/>
    <w:rsid w:val="00B36C0A"/>
    <w:rsid w:val="00B36D96"/>
    <w:rsid w:val="00B37602"/>
    <w:rsid w:val="00B4087B"/>
    <w:rsid w:val="00B41B35"/>
    <w:rsid w:val="00B42742"/>
    <w:rsid w:val="00B42DE3"/>
    <w:rsid w:val="00B43CD1"/>
    <w:rsid w:val="00B45182"/>
    <w:rsid w:val="00B4527C"/>
    <w:rsid w:val="00B467F5"/>
    <w:rsid w:val="00B46A9D"/>
    <w:rsid w:val="00B46B63"/>
    <w:rsid w:val="00B474A3"/>
    <w:rsid w:val="00B505ED"/>
    <w:rsid w:val="00B519D5"/>
    <w:rsid w:val="00B51FF6"/>
    <w:rsid w:val="00B52939"/>
    <w:rsid w:val="00B537A7"/>
    <w:rsid w:val="00B54BD5"/>
    <w:rsid w:val="00B54E3D"/>
    <w:rsid w:val="00B5716D"/>
    <w:rsid w:val="00B60EF1"/>
    <w:rsid w:val="00B61084"/>
    <w:rsid w:val="00B64137"/>
    <w:rsid w:val="00B64BA3"/>
    <w:rsid w:val="00B6526E"/>
    <w:rsid w:val="00B65A0C"/>
    <w:rsid w:val="00B65CF7"/>
    <w:rsid w:val="00B65F61"/>
    <w:rsid w:val="00B67662"/>
    <w:rsid w:val="00B67BAD"/>
    <w:rsid w:val="00B70B51"/>
    <w:rsid w:val="00B73EFB"/>
    <w:rsid w:val="00B74493"/>
    <w:rsid w:val="00B74DD8"/>
    <w:rsid w:val="00B76041"/>
    <w:rsid w:val="00B81528"/>
    <w:rsid w:val="00B81593"/>
    <w:rsid w:val="00B81848"/>
    <w:rsid w:val="00B828B5"/>
    <w:rsid w:val="00B90796"/>
    <w:rsid w:val="00B91EB9"/>
    <w:rsid w:val="00B91F29"/>
    <w:rsid w:val="00B92C8B"/>
    <w:rsid w:val="00B92DAC"/>
    <w:rsid w:val="00B94B14"/>
    <w:rsid w:val="00B9600D"/>
    <w:rsid w:val="00B96BA8"/>
    <w:rsid w:val="00B9757A"/>
    <w:rsid w:val="00BA0798"/>
    <w:rsid w:val="00BA126A"/>
    <w:rsid w:val="00BA1AF9"/>
    <w:rsid w:val="00BA2316"/>
    <w:rsid w:val="00BA4B59"/>
    <w:rsid w:val="00BA7797"/>
    <w:rsid w:val="00BB04F3"/>
    <w:rsid w:val="00BB25FA"/>
    <w:rsid w:val="00BB4F02"/>
    <w:rsid w:val="00BB68EE"/>
    <w:rsid w:val="00BB6B27"/>
    <w:rsid w:val="00BB6B55"/>
    <w:rsid w:val="00BB6F91"/>
    <w:rsid w:val="00BB7613"/>
    <w:rsid w:val="00BC0548"/>
    <w:rsid w:val="00BC070F"/>
    <w:rsid w:val="00BC07EB"/>
    <w:rsid w:val="00BC16B6"/>
    <w:rsid w:val="00BC42F6"/>
    <w:rsid w:val="00BC4A98"/>
    <w:rsid w:val="00BC6DB8"/>
    <w:rsid w:val="00BC6F7B"/>
    <w:rsid w:val="00BC7FD0"/>
    <w:rsid w:val="00BD0138"/>
    <w:rsid w:val="00BD041C"/>
    <w:rsid w:val="00BD06D3"/>
    <w:rsid w:val="00BD3277"/>
    <w:rsid w:val="00BD3D81"/>
    <w:rsid w:val="00BD4B73"/>
    <w:rsid w:val="00BD5351"/>
    <w:rsid w:val="00BD5D7E"/>
    <w:rsid w:val="00BD6088"/>
    <w:rsid w:val="00BD6531"/>
    <w:rsid w:val="00BD6590"/>
    <w:rsid w:val="00BD672C"/>
    <w:rsid w:val="00BD774A"/>
    <w:rsid w:val="00BE05A8"/>
    <w:rsid w:val="00BE0B0D"/>
    <w:rsid w:val="00BE1A44"/>
    <w:rsid w:val="00BE238D"/>
    <w:rsid w:val="00BE32E2"/>
    <w:rsid w:val="00BE3942"/>
    <w:rsid w:val="00BE5579"/>
    <w:rsid w:val="00BE6004"/>
    <w:rsid w:val="00BF2EA5"/>
    <w:rsid w:val="00BF367E"/>
    <w:rsid w:val="00BF6242"/>
    <w:rsid w:val="00BF6BB0"/>
    <w:rsid w:val="00BF6DDB"/>
    <w:rsid w:val="00C0324A"/>
    <w:rsid w:val="00C03642"/>
    <w:rsid w:val="00C0425A"/>
    <w:rsid w:val="00C045F3"/>
    <w:rsid w:val="00C04EE5"/>
    <w:rsid w:val="00C054E5"/>
    <w:rsid w:val="00C05504"/>
    <w:rsid w:val="00C05542"/>
    <w:rsid w:val="00C05810"/>
    <w:rsid w:val="00C05DF2"/>
    <w:rsid w:val="00C06985"/>
    <w:rsid w:val="00C07683"/>
    <w:rsid w:val="00C07C1F"/>
    <w:rsid w:val="00C10136"/>
    <w:rsid w:val="00C10424"/>
    <w:rsid w:val="00C10491"/>
    <w:rsid w:val="00C10744"/>
    <w:rsid w:val="00C113B2"/>
    <w:rsid w:val="00C11B90"/>
    <w:rsid w:val="00C11D64"/>
    <w:rsid w:val="00C1247F"/>
    <w:rsid w:val="00C132BC"/>
    <w:rsid w:val="00C14E69"/>
    <w:rsid w:val="00C16292"/>
    <w:rsid w:val="00C2045B"/>
    <w:rsid w:val="00C2073E"/>
    <w:rsid w:val="00C2082A"/>
    <w:rsid w:val="00C217AD"/>
    <w:rsid w:val="00C21E8A"/>
    <w:rsid w:val="00C2386A"/>
    <w:rsid w:val="00C23A00"/>
    <w:rsid w:val="00C24065"/>
    <w:rsid w:val="00C254EB"/>
    <w:rsid w:val="00C25B29"/>
    <w:rsid w:val="00C26504"/>
    <w:rsid w:val="00C27498"/>
    <w:rsid w:val="00C27AE6"/>
    <w:rsid w:val="00C27C60"/>
    <w:rsid w:val="00C30EBA"/>
    <w:rsid w:val="00C33AA7"/>
    <w:rsid w:val="00C33C70"/>
    <w:rsid w:val="00C35C68"/>
    <w:rsid w:val="00C36711"/>
    <w:rsid w:val="00C36934"/>
    <w:rsid w:val="00C370F8"/>
    <w:rsid w:val="00C40918"/>
    <w:rsid w:val="00C413D9"/>
    <w:rsid w:val="00C43008"/>
    <w:rsid w:val="00C43300"/>
    <w:rsid w:val="00C449E7"/>
    <w:rsid w:val="00C501FE"/>
    <w:rsid w:val="00C506D5"/>
    <w:rsid w:val="00C527C5"/>
    <w:rsid w:val="00C54ABB"/>
    <w:rsid w:val="00C54DD2"/>
    <w:rsid w:val="00C570BF"/>
    <w:rsid w:val="00C57E76"/>
    <w:rsid w:val="00C6012B"/>
    <w:rsid w:val="00C60EAB"/>
    <w:rsid w:val="00C60ED4"/>
    <w:rsid w:val="00C612D3"/>
    <w:rsid w:val="00C61323"/>
    <w:rsid w:val="00C61505"/>
    <w:rsid w:val="00C61A74"/>
    <w:rsid w:val="00C61D39"/>
    <w:rsid w:val="00C62AB8"/>
    <w:rsid w:val="00C632C4"/>
    <w:rsid w:val="00C63E3E"/>
    <w:rsid w:val="00C64023"/>
    <w:rsid w:val="00C64D33"/>
    <w:rsid w:val="00C65586"/>
    <w:rsid w:val="00C666E2"/>
    <w:rsid w:val="00C67201"/>
    <w:rsid w:val="00C702DE"/>
    <w:rsid w:val="00C7060F"/>
    <w:rsid w:val="00C7076F"/>
    <w:rsid w:val="00C71767"/>
    <w:rsid w:val="00C73A86"/>
    <w:rsid w:val="00C741D0"/>
    <w:rsid w:val="00C743F0"/>
    <w:rsid w:val="00C74688"/>
    <w:rsid w:val="00C7480A"/>
    <w:rsid w:val="00C7640B"/>
    <w:rsid w:val="00C7665F"/>
    <w:rsid w:val="00C7698C"/>
    <w:rsid w:val="00C7765F"/>
    <w:rsid w:val="00C80B04"/>
    <w:rsid w:val="00C81B60"/>
    <w:rsid w:val="00C8253E"/>
    <w:rsid w:val="00C83D57"/>
    <w:rsid w:val="00C840B0"/>
    <w:rsid w:val="00C841F9"/>
    <w:rsid w:val="00C84227"/>
    <w:rsid w:val="00C8534F"/>
    <w:rsid w:val="00C87563"/>
    <w:rsid w:val="00C90FBC"/>
    <w:rsid w:val="00C9439D"/>
    <w:rsid w:val="00C95634"/>
    <w:rsid w:val="00C97AAB"/>
    <w:rsid w:val="00CA16E8"/>
    <w:rsid w:val="00CA3EE1"/>
    <w:rsid w:val="00CA55EC"/>
    <w:rsid w:val="00CA5D1E"/>
    <w:rsid w:val="00CA65E1"/>
    <w:rsid w:val="00CA7453"/>
    <w:rsid w:val="00CB0360"/>
    <w:rsid w:val="00CB090E"/>
    <w:rsid w:val="00CB469C"/>
    <w:rsid w:val="00CB4C14"/>
    <w:rsid w:val="00CB5A0C"/>
    <w:rsid w:val="00CC1D34"/>
    <w:rsid w:val="00CC2B50"/>
    <w:rsid w:val="00CC3B5E"/>
    <w:rsid w:val="00CC426A"/>
    <w:rsid w:val="00CC4684"/>
    <w:rsid w:val="00CC4F43"/>
    <w:rsid w:val="00CC54E7"/>
    <w:rsid w:val="00CC5A2D"/>
    <w:rsid w:val="00CC7B95"/>
    <w:rsid w:val="00CD0059"/>
    <w:rsid w:val="00CD0FBA"/>
    <w:rsid w:val="00CD1667"/>
    <w:rsid w:val="00CD2C01"/>
    <w:rsid w:val="00CD2CFD"/>
    <w:rsid w:val="00CD4479"/>
    <w:rsid w:val="00CD469A"/>
    <w:rsid w:val="00CD695B"/>
    <w:rsid w:val="00CD6DBC"/>
    <w:rsid w:val="00CD752B"/>
    <w:rsid w:val="00CD7A3B"/>
    <w:rsid w:val="00CD7D84"/>
    <w:rsid w:val="00CE0C69"/>
    <w:rsid w:val="00CE0C81"/>
    <w:rsid w:val="00CE0CA9"/>
    <w:rsid w:val="00CE181C"/>
    <w:rsid w:val="00CE1F6E"/>
    <w:rsid w:val="00CE2070"/>
    <w:rsid w:val="00CE3B91"/>
    <w:rsid w:val="00CE3FDB"/>
    <w:rsid w:val="00CE5BAA"/>
    <w:rsid w:val="00CE6796"/>
    <w:rsid w:val="00CF11C2"/>
    <w:rsid w:val="00CF1D9E"/>
    <w:rsid w:val="00CF2F8A"/>
    <w:rsid w:val="00CF324F"/>
    <w:rsid w:val="00CF366F"/>
    <w:rsid w:val="00CF47B4"/>
    <w:rsid w:val="00CF4BDF"/>
    <w:rsid w:val="00CF4F84"/>
    <w:rsid w:val="00CF6808"/>
    <w:rsid w:val="00CF689F"/>
    <w:rsid w:val="00CF7029"/>
    <w:rsid w:val="00CF73AA"/>
    <w:rsid w:val="00CF7B86"/>
    <w:rsid w:val="00CF7F13"/>
    <w:rsid w:val="00CF7F38"/>
    <w:rsid w:val="00D0033B"/>
    <w:rsid w:val="00D016BF"/>
    <w:rsid w:val="00D0253E"/>
    <w:rsid w:val="00D05B16"/>
    <w:rsid w:val="00D06C81"/>
    <w:rsid w:val="00D07D86"/>
    <w:rsid w:val="00D113AA"/>
    <w:rsid w:val="00D14D30"/>
    <w:rsid w:val="00D15781"/>
    <w:rsid w:val="00D16B19"/>
    <w:rsid w:val="00D17705"/>
    <w:rsid w:val="00D17F7A"/>
    <w:rsid w:val="00D20983"/>
    <w:rsid w:val="00D20DA0"/>
    <w:rsid w:val="00D23D5A"/>
    <w:rsid w:val="00D24A8E"/>
    <w:rsid w:val="00D26B0A"/>
    <w:rsid w:val="00D2722F"/>
    <w:rsid w:val="00D27E11"/>
    <w:rsid w:val="00D305FB"/>
    <w:rsid w:val="00D328A7"/>
    <w:rsid w:val="00D33273"/>
    <w:rsid w:val="00D33755"/>
    <w:rsid w:val="00D34100"/>
    <w:rsid w:val="00D34259"/>
    <w:rsid w:val="00D349D1"/>
    <w:rsid w:val="00D35F13"/>
    <w:rsid w:val="00D36505"/>
    <w:rsid w:val="00D37CAC"/>
    <w:rsid w:val="00D37E3D"/>
    <w:rsid w:val="00D41CDB"/>
    <w:rsid w:val="00D42786"/>
    <w:rsid w:val="00D4423D"/>
    <w:rsid w:val="00D4716C"/>
    <w:rsid w:val="00D4797A"/>
    <w:rsid w:val="00D537CB"/>
    <w:rsid w:val="00D539C9"/>
    <w:rsid w:val="00D54597"/>
    <w:rsid w:val="00D54F1E"/>
    <w:rsid w:val="00D550EA"/>
    <w:rsid w:val="00D554E7"/>
    <w:rsid w:val="00D556A6"/>
    <w:rsid w:val="00D55BD6"/>
    <w:rsid w:val="00D55F02"/>
    <w:rsid w:val="00D57680"/>
    <w:rsid w:val="00D57C29"/>
    <w:rsid w:val="00D6093E"/>
    <w:rsid w:val="00D6126F"/>
    <w:rsid w:val="00D614F8"/>
    <w:rsid w:val="00D615F8"/>
    <w:rsid w:val="00D617DE"/>
    <w:rsid w:val="00D61E61"/>
    <w:rsid w:val="00D627B8"/>
    <w:rsid w:val="00D63F0D"/>
    <w:rsid w:val="00D66131"/>
    <w:rsid w:val="00D6651E"/>
    <w:rsid w:val="00D6706A"/>
    <w:rsid w:val="00D676B5"/>
    <w:rsid w:val="00D71C49"/>
    <w:rsid w:val="00D728AB"/>
    <w:rsid w:val="00D7397E"/>
    <w:rsid w:val="00D74750"/>
    <w:rsid w:val="00D750EE"/>
    <w:rsid w:val="00D757D3"/>
    <w:rsid w:val="00D75D64"/>
    <w:rsid w:val="00D76480"/>
    <w:rsid w:val="00D77540"/>
    <w:rsid w:val="00D778AD"/>
    <w:rsid w:val="00D81B0D"/>
    <w:rsid w:val="00D82F1F"/>
    <w:rsid w:val="00D8362F"/>
    <w:rsid w:val="00D861AC"/>
    <w:rsid w:val="00D86917"/>
    <w:rsid w:val="00D86E1F"/>
    <w:rsid w:val="00D87CC1"/>
    <w:rsid w:val="00D90E0E"/>
    <w:rsid w:val="00D918F0"/>
    <w:rsid w:val="00D927AA"/>
    <w:rsid w:val="00D929C7"/>
    <w:rsid w:val="00D93243"/>
    <w:rsid w:val="00D932F4"/>
    <w:rsid w:val="00D94B73"/>
    <w:rsid w:val="00D96578"/>
    <w:rsid w:val="00D96B71"/>
    <w:rsid w:val="00D97279"/>
    <w:rsid w:val="00D978D3"/>
    <w:rsid w:val="00D97D97"/>
    <w:rsid w:val="00DA12AC"/>
    <w:rsid w:val="00DA2413"/>
    <w:rsid w:val="00DA2E4F"/>
    <w:rsid w:val="00DA3556"/>
    <w:rsid w:val="00DA35F8"/>
    <w:rsid w:val="00DA5343"/>
    <w:rsid w:val="00DB054E"/>
    <w:rsid w:val="00DB0C59"/>
    <w:rsid w:val="00DB11D6"/>
    <w:rsid w:val="00DB1899"/>
    <w:rsid w:val="00DB2203"/>
    <w:rsid w:val="00DB24F8"/>
    <w:rsid w:val="00DB271C"/>
    <w:rsid w:val="00DB34E2"/>
    <w:rsid w:val="00DB3D99"/>
    <w:rsid w:val="00DB44D6"/>
    <w:rsid w:val="00DB4B29"/>
    <w:rsid w:val="00DB59AB"/>
    <w:rsid w:val="00DB6CFE"/>
    <w:rsid w:val="00DB7171"/>
    <w:rsid w:val="00DC1148"/>
    <w:rsid w:val="00DC1802"/>
    <w:rsid w:val="00DC281E"/>
    <w:rsid w:val="00DC3451"/>
    <w:rsid w:val="00DC3B29"/>
    <w:rsid w:val="00DC3BC3"/>
    <w:rsid w:val="00DC7277"/>
    <w:rsid w:val="00DC7356"/>
    <w:rsid w:val="00DC76F7"/>
    <w:rsid w:val="00DD00A7"/>
    <w:rsid w:val="00DD3A37"/>
    <w:rsid w:val="00DD3B3D"/>
    <w:rsid w:val="00DD70B1"/>
    <w:rsid w:val="00DD724D"/>
    <w:rsid w:val="00DD77CD"/>
    <w:rsid w:val="00DD7EDF"/>
    <w:rsid w:val="00DE16E2"/>
    <w:rsid w:val="00DE176C"/>
    <w:rsid w:val="00DE18C5"/>
    <w:rsid w:val="00DE2992"/>
    <w:rsid w:val="00DE3D07"/>
    <w:rsid w:val="00DE4111"/>
    <w:rsid w:val="00DE5DD5"/>
    <w:rsid w:val="00DE65F3"/>
    <w:rsid w:val="00DF0FAF"/>
    <w:rsid w:val="00DF37FB"/>
    <w:rsid w:val="00DF38C7"/>
    <w:rsid w:val="00DF412D"/>
    <w:rsid w:val="00DF4E28"/>
    <w:rsid w:val="00DF5038"/>
    <w:rsid w:val="00DF64D6"/>
    <w:rsid w:val="00DF74EB"/>
    <w:rsid w:val="00DF7CDB"/>
    <w:rsid w:val="00DF7DBC"/>
    <w:rsid w:val="00E0102B"/>
    <w:rsid w:val="00E02045"/>
    <w:rsid w:val="00E02A5E"/>
    <w:rsid w:val="00E06054"/>
    <w:rsid w:val="00E11698"/>
    <w:rsid w:val="00E12E71"/>
    <w:rsid w:val="00E147FE"/>
    <w:rsid w:val="00E152F1"/>
    <w:rsid w:val="00E1747D"/>
    <w:rsid w:val="00E20E9C"/>
    <w:rsid w:val="00E225BB"/>
    <w:rsid w:val="00E234AE"/>
    <w:rsid w:val="00E24E23"/>
    <w:rsid w:val="00E24FE0"/>
    <w:rsid w:val="00E26930"/>
    <w:rsid w:val="00E26E2B"/>
    <w:rsid w:val="00E27365"/>
    <w:rsid w:val="00E2785C"/>
    <w:rsid w:val="00E27A9A"/>
    <w:rsid w:val="00E31019"/>
    <w:rsid w:val="00E3154C"/>
    <w:rsid w:val="00E317C7"/>
    <w:rsid w:val="00E31B09"/>
    <w:rsid w:val="00E32500"/>
    <w:rsid w:val="00E32C0C"/>
    <w:rsid w:val="00E3402E"/>
    <w:rsid w:val="00E34291"/>
    <w:rsid w:val="00E34C1C"/>
    <w:rsid w:val="00E36632"/>
    <w:rsid w:val="00E36E33"/>
    <w:rsid w:val="00E434D6"/>
    <w:rsid w:val="00E43669"/>
    <w:rsid w:val="00E43979"/>
    <w:rsid w:val="00E43D58"/>
    <w:rsid w:val="00E44564"/>
    <w:rsid w:val="00E4758D"/>
    <w:rsid w:val="00E476C3"/>
    <w:rsid w:val="00E479A4"/>
    <w:rsid w:val="00E50F21"/>
    <w:rsid w:val="00E50FE5"/>
    <w:rsid w:val="00E51D2D"/>
    <w:rsid w:val="00E51FE1"/>
    <w:rsid w:val="00E52D9B"/>
    <w:rsid w:val="00E55B59"/>
    <w:rsid w:val="00E55D0B"/>
    <w:rsid w:val="00E56B37"/>
    <w:rsid w:val="00E5744A"/>
    <w:rsid w:val="00E5778A"/>
    <w:rsid w:val="00E60205"/>
    <w:rsid w:val="00E60D21"/>
    <w:rsid w:val="00E6125E"/>
    <w:rsid w:val="00E62ADE"/>
    <w:rsid w:val="00E631BB"/>
    <w:rsid w:val="00E634F5"/>
    <w:rsid w:val="00E64558"/>
    <w:rsid w:val="00E64F54"/>
    <w:rsid w:val="00E65B7A"/>
    <w:rsid w:val="00E66DC6"/>
    <w:rsid w:val="00E66F7F"/>
    <w:rsid w:val="00E70080"/>
    <w:rsid w:val="00E71568"/>
    <w:rsid w:val="00E718DB"/>
    <w:rsid w:val="00E7360B"/>
    <w:rsid w:val="00E741A2"/>
    <w:rsid w:val="00E756F5"/>
    <w:rsid w:val="00E8185C"/>
    <w:rsid w:val="00E81F2E"/>
    <w:rsid w:val="00E824FF"/>
    <w:rsid w:val="00E82D7A"/>
    <w:rsid w:val="00E82E90"/>
    <w:rsid w:val="00E83ADD"/>
    <w:rsid w:val="00E844AA"/>
    <w:rsid w:val="00E852AD"/>
    <w:rsid w:val="00E8652C"/>
    <w:rsid w:val="00E92234"/>
    <w:rsid w:val="00E92D03"/>
    <w:rsid w:val="00E93BAD"/>
    <w:rsid w:val="00E94571"/>
    <w:rsid w:val="00E94F7C"/>
    <w:rsid w:val="00E951CB"/>
    <w:rsid w:val="00E96325"/>
    <w:rsid w:val="00E96495"/>
    <w:rsid w:val="00E97064"/>
    <w:rsid w:val="00E9740D"/>
    <w:rsid w:val="00EA03F5"/>
    <w:rsid w:val="00EA0A7C"/>
    <w:rsid w:val="00EA0DE6"/>
    <w:rsid w:val="00EA0EB3"/>
    <w:rsid w:val="00EA1885"/>
    <w:rsid w:val="00EA1EE9"/>
    <w:rsid w:val="00EA30FA"/>
    <w:rsid w:val="00EA36AC"/>
    <w:rsid w:val="00EA501E"/>
    <w:rsid w:val="00EA63A7"/>
    <w:rsid w:val="00EA6E3B"/>
    <w:rsid w:val="00EA6EE6"/>
    <w:rsid w:val="00EA7CC2"/>
    <w:rsid w:val="00EB09FB"/>
    <w:rsid w:val="00EB1168"/>
    <w:rsid w:val="00EB166F"/>
    <w:rsid w:val="00EB257A"/>
    <w:rsid w:val="00EB2E23"/>
    <w:rsid w:val="00EB36C8"/>
    <w:rsid w:val="00EB4449"/>
    <w:rsid w:val="00EB4F0F"/>
    <w:rsid w:val="00EB6240"/>
    <w:rsid w:val="00EB65A9"/>
    <w:rsid w:val="00EB6C4D"/>
    <w:rsid w:val="00EB6E33"/>
    <w:rsid w:val="00EB7732"/>
    <w:rsid w:val="00EB791C"/>
    <w:rsid w:val="00EC0509"/>
    <w:rsid w:val="00EC1BA9"/>
    <w:rsid w:val="00EC2489"/>
    <w:rsid w:val="00EC4DE8"/>
    <w:rsid w:val="00EC5424"/>
    <w:rsid w:val="00EC5A6F"/>
    <w:rsid w:val="00EC6F94"/>
    <w:rsid w:val="00EC6FCE"/>
    <w:rsid w:val="00EC7A0A"/>
    <w:rsid w:val="00ED0487"/>
    <w:rsid w:val="00ED2F68"/>
    <w:rsid w:val="00ED383B"/>
    <w:rsid w:val="00ED471B"/>
    <w:rsid w:val="00ED56CA"/>
    <w:rsid w:val="00ED5731"/>
    <w:rsid w:val="00ED5823"/>
    <w:rsid w:val="00ED68CE"/>
    <w:rsid w:val="00ED7467"/>
    <w:rsid w:val="00ED7B32"/>
    <w:rsid w:val="00EE01EE"/>
    <w:rsid w:val="00EE0812"/>
    <w:rsid w:val="00EE0DB5"/>
    <w:rsid w:val="00EE26F0"/>
    <w:rsid w:val="00EE325F"/>
    <w:rsid w:val="00EE5EAB"/>
    <w:rsid w:val="00EF04FC"/>
    <w:rsid w:val="00EF186C"/>
    <w:rsid w:val="00EF2383"/>
    <w:rsid w:val="00EF312F"/>
    <w:rsid w:val="00EF3821"/>
    <w:rsid w:val="00EF38E5"/>
    <w:rsid w:val="00EF442E"/>
    <w:rsid w:val="00EF4A27"/>
    <w:rsid w:val="00EF5626"/>
    <w:rsid w:val="00EF5A59"/>
    <w:rsid w:val="00F006C4"/>
    <w:rsid w:val="00F0099D"/>
    <w:rsid w:val="00F00A76"/>
    <w:rsid w:val="00F01BD7"/>
    <w:rsid w:val="00F02024"/>
    <w:rsid w:val="00F02228"/>
    <w:rsid w:val="00F0376E"/>
    <w:rsid w:val="00F03EAB"/>
    <w:rsid w:val="00F0446D"/>
    <w:rsid w:val="00F055E3"/>
    <w:rsid w:val="00F05D84"/>
    <w:rsid w:val="00F06C1E"/>
    <w:rsid w:val="00F071FC"/>
    <w:rsid w:val="00F0734B"/>
    <w:rsid w:val="00F0758A"/>
    <w:rsid w:val="00F0787B"/>
    <w:rsid w:val="00F102D1"/>
    <w:rsid w:val="00F129C1"/>
    <w:rsid w:val="00F132BC"/>
    <w:rsid w:val="00F13B84"/>
    <w:rsid w:val="00F21C2D"/>
    <w:rsid w:val="00F22672"/>
    <w:rsid w:val="00F22AAB"/>
    <w:rsid w:val="00F230B4"/>
    <w:rsid w:val="00F234BF"/>
    <w:rsid w:val="00F25C6A"/>
    <w:rsid w:val="00F25ECA"/>
    <w:rsid w:val="00F27C86"/>
    <w:rsid w:val="00F27E67"/>
    <w:rsid w:val="00F3185F"/>
    <w:rsid w:val="00F325CB"/>
    <w:rsid w:val="00F32F14"/>
    <w:rsid w:val="00F33ABB"/>
    <w:rsid w:val="00F33C8D"/>
    <w:rsid w:val="00F33CDB"/>
    <w:rsid w:val="00F3459D"/>
    <w:rsid w:val="00F35A63"/>
    <w:rsid w:val="00F35CA1"/>
    <w:rsid w:val="00F37440"/>
    <w:rsid w:val="00F4207D"/>
    <w:rsid w:val="00F429A5"/>
    <w:rsid w:val="00F42BC8"/>
    <w:rsid w:val="00F43286"/>
    <w:rsid w:val="00F432AD"/>
    <w:rsid w:val="00F4376C"/>
    <w:rsid w:val="00F451C5"/>
    <w:rsid w:val="00F454C2"/>
    <w:rsid w:val="00F457FF"/>
    <w:rsid w:val="00F47C76"/>
    <w:rsid w:val="00F52528"/>
    <w:rsid w:val="00F52663"/>
    <w:rsid w:val="00F53731"/>
    <w:rsid w:val="00F54392"/>
    <w:rsid w:val="00F5490B"/>
    <w:rsid w:val="00F557E7"/>
    <w:rsid w:val="00F55C23"/>
    <w:rsid w:val="00F56273"/>
    <w:rsid w:val="00F60083"/>
    <w:rsid w:val="00F60166"/>
    <w:rsid w:val="00F61D4C"/>
    <w:rsid w:val="00F63E85"/>
    <w:rsid w:val="00F64382"/>
    <w:rsid w:val="00F64DEE"/>
    <w:rsid w:val="00F653C0"/>
    <w:rsid w:val="00F65528"/>
    <w:rsid w:val="00F66EB0"/>
    <w:rsid w:val="00F67AAB"/>
    <w:rsid w:val="00F67DC9"/>
    <w:rsid w:val="00F701F0"/>
    <w:rsid w:val="00F70ABD"/>
    <w:rsid w:val="00F73DCD"/>
    <w:rsid w:val="00F74378"/>
    <w:rsid w:val="00F74A5A"/>
    <w:rsid w:val="00F74AEC"/>
    <w:rsid w:val="00F75075"/>
    <w:rsid w:val="00F7582C"/>
    <w:rsid w:val="00F76143"/>
    <w:rsid w:val="00F7752D"/>
    <w:rsid w:val="00F77927"/>
    <w:rsid w:val="00F80120"/>
    <w:rsid w:val="00F815CA"/>
    <w:rsid w:val="00F84984"/>
    <w:rsid w:val="00F8519A"/>
    <w:rsid w:val="00F85A87"/>
    <w:rsid w:val="00F86D92"/>
    <w:rsid w:val="00F93F0F"/>
    <w:rsid w:val="00F94466"/>
    <w:rsid w:val="00F9481C"/>
    <w:rsid w:val="00F955DB"/>
    <w:rsid w:val="00F9617D"/>
    <w:rsid w:val="00F973C4"/>
    <w:rsid w:val="00F97B8B"/>
    <w:rsid w:val="00FA00A2"/>
    <w:rsid w:val="00FA0419"/>
    <w:rsid w:val="00FA14FF"/>
    <w:rsid w:val="00FA1C5E"/>
    <w:rsid w:val="00FA1F6B"/>
    <w:rsid w:val="00FA21AB"/>
    <w:rsid w:val="00FA2B85"/>
    <w:rsid w:val="00FA41A9"/>
    <w:rsid w:val="00FA4B91"/>
    <w:rsid w:val="00FA5EF0"/>
    <w:rsid w:val="00FA6353"/>
    <w:rsid w:val="00FA6E4D"/>
    <w:rsid w:val="00FA7F29"/>
    <w:rsid w:val="00FB0DA7"/>
    <w:rsid w:val="00FB1851"/>
    <w:rsid w:val="00FB1855"/>
    <w:rsid w:val="00FB207B"/>
    <w:rsid w:val="00FB2909"/>
    <w:rsid w:val="00FB2D5D"/>
    <w:rsid w:val="00FB311E"/>
    <w:rsid w:val="00FB3E75"/>
    <w:rsid w:val="00FB4469"/>
    <w:rsid w:val="00FB5937"/>
    <w:rsid w:val="00FB7695"/>
    <w:rsid w:val="00FC042F"/>
    <w:rsid w:val="00FC0B80"/>
    <w:rsid w:val="00FC0CD3"/>
    <w:rsid w:val="00FC149D"/>
    <w:rsid w:val="00FC2D32"/>
    <w:rsid w:val="00FC2FC1"/>
    <w:rsid w:val="00FC3932"/>
    <w:rsid w:val="00FC5CAB"/>
    <w:rsid w:val="00FC6200"/>
    <w:rsid w:val="00FD04C0"/>
    <w:rsid w:val="00FD1D43"/>
    <w:rsid w:val="00FD2831"/>
    <w:rsid w:val="00FD3CBC"/>
    <w:rsid w:val="00FD42F0"/>
    <w:rsid w:val="00FD6A43"/>
    <w:rsid w:val="00FD72AD"/>
    <w:rsid w:val="00FD7E8B"/>
    <w:rsid w:val="00FE0115"/>
    <w:rsid w:val="00FE25E1"/>
    <w:rsid w:val="00FE2CF6"/>
    <w:rsid w:val="00FE3344"/>
    <w:rsid w:val="00FE38C9"/>
    <w:rsid w:val="00FE460C"/>
    <w:rsid w:val="00FE48BB"/>
    <w:rsid w:val="00FE5F16"/>
    <w:rsid w:val="00FE6D87"/>
    <w:rsid w:val="00FE71D8"/>
    <w:rsid w:val="00FE7B28"/>
    <w:rsid w:val="00FE7E69"/>
    <w:rsid w:val="00FF3155"/>
    <w:rsid w:val="00FF352C"/>
    <w:rsid w:val="00FF4E01"/>
    <w:rsid w:val="00FF51F2"/>
    <w:rsid w:val="00FF5783"/>
    <w:rsid w:val="013C5223"/>
    <w:rsid w:val="018E3BD3"/>
    <w:rsid w:val="02116328"/>
    <w:rsid w:val="02C24393"/>
    <w:rsid w:val="02DE5ECF"/>
    <w:rsid w:val="03D64DF8"/>
    <w:rsid w:val="050463C4"/>
    <w:rsid w:val="0526590B"/>
    <w:rsid w:val="053D475D"/>
    <w:rsid w:val="055A48C9"/>
    <w:rsid w:val="055C132D"/>
    <w:rsid w:val="05D617BA"/>
    <w:rsid w:val="067F332F"/>
    <w:rsid w:val="06A069BD"/>
    <w:rsid w:val="06DF27EE"/>
    <w:rsid w:val="076773D9"/>
    <w:rsid w:val="07DE6930"/>
    <w:rsid w:val="09FB666F"/>
    <w:rsid w:val="0A2D65F0"/>
    <w:rsid w:val="0B0460EF"/>
    <w:rsid w:val="0B6625A7"/>
    <w:rsid w:val="0B873325"/>
    <w:rsid w:val="0BB13BD2"/>
    <w:rsid w:val="0C465061"/>
    <w:rsid w:val="0C8072F5"/>
    <w:rsid w:val="0C943DDF"/>
    <w:rsid w:val="0CEF1935"/>
    <w:rsid w:val="0D253D5F"/>
    <w:rsid w:val="0D2D3A6F"/>
    <w:rsid w:val="0DCD726B"/>
    <w:rsid w:val="0E1B7F18"/>
    <w:rsid w:val="0E222FAB"/>
    <w:rsid w:val="0FC00019"/>
    <w:rsid w:val="0FCF1FE5"/>
    <w:rsid w:val="10522EF3"/>
    <w:rsid w:val="105E6A32"/>
    <w:rsid w:val="109976E3"/>
    <w:rsid w:val="10DD1AE7"/>
    <w:rsid w:val="112B77D9"/>
    <w:rsid w:val="11467077"/>
    <w:rsid w:val="119079DF"/>
    <w:rsid w:val="122C0A8F"/>
    <w:rsid w:val="1269267D"/>
    <w:rsid w:val="14241BBD"/>
    <w:rsid w:val="145A45CD"/>
    <w:rsid w:val="14855155"/>
    <w:rsid w:val="15507707"/>
    <w:rsid w:val="16494235"/>
    <w:rsid w:val="17302D8D"/>
    <w:rsid w:val="17A35CA9"/>
    <w:rsid w:val="17F075BD"/>
    <w:rsid w:val="191C0440"/>
    <w:rsid w:val="195F1179"/>
    <w:rsid w:val="19A12139"/>
    <w:rsid w:val="1A400DC5"/>
    <w:rsid w:val="1A6B4094"/>
    <w:rsid w:val="1A6F204B"/>
    <w:rsid w:val="1A81689B"/>
    <w:rsid w:val="1A8D16D4"/>
    <w:rsid w:val="1AD40F19"/>
    <w:rsid w:val="1BD73B3C"/>
    <w:rsid w:val="1C927D47"/>
    <w:rsid w:val="1CB37674"/>
    <w:rsid w:val="1E8C282B"/>
    <w:rsid w:val="1EAE5386"/>
    <w:rsid w:val="1EC4468D"/>
    <w:rsid w:val="1FFD1043"/>
    <w:rsid w:val="20233D0A"/>
    <w:rsid w:val="20ED693C"/>
    <w:rsid w:val="20FE3838"/>
    <w:rsid w:val="216A3B8E"/>
    <w:rsid w:val="217A3E52"/>
    <w:rsid w:val="22E26EBD"/>
    <w:rsid w:val="2459220A"/>
    <w:rsid w:val="247E3653"/>
    <w:rsid w:val="24FF1C94"/>
    <w:rsid w:val="255706E1"/>
    <w:rsid w:val="25973B8F"/>
    <w:rsid w:val="25B504D5"/>
    <w:rsid w:val="2613244A"/>
    <w:rsid w:val="26316174"/>
    <w:rsid w:val="26867B60"/>
    <w:rsid w:val="26BA187A"/>
    <w:rsid w:val="270471D5"/>
    <w:rsid w:val="277D5407"/>
    <w:rsid w:val="27807C2F"/>
    <w:rsid w:val="27D80EA0"/>
    <w:rsid w:val="2800547F"/>
    <w:rsid w:val="28296D7D"/>
    <w:rsid w:val="28994D76"/>
    <w:rsid w:val="28C247C4"/>
    <w:rsid w:val="28C44AF5"/>
    <w:rsid w:val="28D76860"/>
    <w:rsid w:val="29775D65"/>
    <w:rsid w:val="29AF5465"/>
    <w:rsid w:val="2A0703CA"/>
    <w:rsid w:val="2AD93358"/>
    <w:rsid w:val="2AE50D3A"/>
    <w:rsid w:val="2C6E17C2"/>
    <w:rsid w:val="2C7F0897"/>
    <w:rsid w:val="2D0062FC"/>
    <w:rsid w:val="2D3B7108"/>
    <w:rsid w:val="2F3F4851"/>
    <w:rsid w:val="2F6F34DE"/>
    <w:rsid w:val="2FB25B37"/>
    <w:rsid w:val="30521343"/>
    <w:rsid w:val="319A0E73"/>
    <w:rsid w:val="31C72460"/>
    <w:rsid w:val="323121D6"/>
    <w:rsid w:val="32804D39"/>
    <w:rsid w:val="32971BC2"/>
    <w:rsid w:val="32B947F4"/>
    <w:rsid w:val="32FB42A3"/>
    <w:rsid w:val="330C40E4"/>
    <w:rsid w:val="331E1EB3"/>
    <w:rsid w:val="33BE0127"/>
    <w:rsid w:val="3449213D"/>
    <w:rsid w:val="349A34DB"/>
    <w:rsid w:val="35645B26"/>
    <w:rsid w:val="35FE3BB6"/>
    <w:rsid w:val="362A0DC7"/>
    <w:rsid w:val="36473CB7"/>
    <w:rsid w:val="36A857BA"/>
    <w:rsid w:val="379C6F01"/>
    <w:rsid w:val="38470BB0"/>
    <w:rsid w:val="389523F1"/>
    <w:rsid w:val="39343D14"/>
    <w:rsid w:val="39EE1DE6"/>
    <w:rsid w:val="3A0C48C5"/>
    <w:rsid w:val="3A4A561C"/>
    <w:rsid w:val="3AB8736A"/>
    <w:rsid w:val="3AD20F87"/>
    <w:rsid w:val="3B0D39DA"/>
    <w:rsid w:val="3B166798"/>
    <w:rsid w:val="3BC85863"/>
    <w:rsid w:val="3CCB1624"/>
    <w:rsid w:val="3D7A745D"/>
    <w:rsid w:val="3DBE1D3B"/>
    <w:rsid w:val="3E1D3A8B"/>
    <w:rsid w:val="3E3937CB"/>
    <w:rsid w:val="3E670B36"/>
    <w:rsid w:val="3E6B3EF6"/>
    <w:rsid w:val="3ED34E54"/>
    <w:rsid w:val="3F4168C2"/>
    <w:rsid w:val="3F4F5483"/>
    <w:rsid w:val="3F8A04EC"/>
    <w:rsid w:val="3FDA160E"/>
    <w:rsid w:val="3FFD4448"/>
    <w:rsid w:val="40E300AF"/>
    <w:rsid w:val="41461DC9"/>
    <w:rsid w:val="419B675D"/>
    <w:rsid w:val="42D13837"/>
    <w:rsid w:val="42F369B9"/>
    <w:rsid w:val="438A4711"/>
    <w:rsid w:val="43E14FB2"/>
    <w:rsid w:val="441F577B"/>
    <w:rsid w:val="44883595"/>
    <w:rsid w:val="4492209A"/>
    <w:rsid w:val="44A14E93"/>
    <w:rsid w:val="45B44BF7"/>
    <w:rsid w:val="462125F5"/>
    <w:rsid w:val="463902F3"/>
    <w:rsid w:val="47271579"/>
    <w:rsid w:val="47282CE4"/>
    <w:rsid w:val="475A0C1C"/>
    <w:rsid w:val="47CB7285"/>
    <w:rsid w:val="48026CF1"/>
    <w:rsid w:val="48733E58"/>
    <w:rsid w:val="48C933F1"/>
    <w:rsid w:val="48EF3BEE"/>
    <w:rsid w:val="49496A9F"/>
    <w:rsid w:val="494F30EA"/>
    <w:rsid w:val="494F67AB"/>
    <w:rsid w:val="498D28FD"/>
    <w:rsid w:val="49D20236"/>
    <w:rsid w:val="49FC5DC1"/>
    <w:rsid w:val="4A7B6F92"/>
    <w:rsid w:val="4D0C2DC2"/>
    <w:rsid w:val="4D14179F"/>
    <w:rsid w:val="4D4E7F83"/>
    <w:rsid w:val="4ED66506"/>
    <w:rsid w:val="4FEE496E"/>
    <w:rsid w:val="50C92D3D"/>
    <w:rsid w:val="515B07EA"/>
    <w:rsid w:val="520B2DAB"/>
    <w:rsid w:val="521A4BB0"/>
    <w:rsid w:val="52B42694"/>
    <w:rsid w:val="52CC0C21"/>
    <w:rsid w:val="52E75551"/>
    <w:rsid w:val="53191B43"/>
    <w:rsid w:val="53B371CD"/>
    <w:rsid w:val="53D95C3F"/>
    <w:rsid w:val="543B123E"/>
    <w:rsid w:val="54762DFC"/>
    <w:rsid w:val="55323AE5"/>
    <w:rsid w:val="557C2C12"/>
    <w:rsid w:val="55A349DD"/>
    <w:rsid w:val="56DD35FF"/>
    <w:rsid w:val="580D3184"/>
    <w:rsid w:val="58DF2F7C"/>
    <w:rsid w:val="59597F66"/>
    <w:rsid w:val="59FD992C"/>
    <w:rsid w:val="5A6D268A"/>
    <w:rsid w:val="5AF836A7"/>
    <w:rsid w:val="5BF037FD"/>
    <w:rsid w:val="5C4A656F"/>
    <w:rsid w:val="5CF974B5"/>
    <w:rsid w:val="5D2844A6"/>
    <w:rsid w:val="5D8A62FE"/>
    <w:rsid w:val="5D8B36D2"/>
    <w:rsid w:val="5DBE13B2"/>
    <w:rsid w:val="5DD605D8"/>
    <w:rsid w:val="5E756906"/>
    <w:rsid w:val="5E8719FE"/>
    <w:rsid w:val="5F08322C"/>
    <w:rsid w:val="5F730FA5"/>
    <w:rsid w:val="5FCA22F5"/>
    <w:rsid w:val="6012222A"/>
    <w:rsid w:val="60550D20"/>
    <w:rsid w:val="60972CAF"/>
    <w:rsid w:val="61206DA9"/>
    <w:rsid w:val="613F5789"/>
    <w:rsid w:val="61DA4446"/>
    <w:rsid w:val="622A170C"/>
    <w:rsid w:val="623E3A17"/>
    <w:rsid w:val="62C14364"/>
    <w:rsid w:val="6405626D"/>
    <w:rsid w:val="64A357A5"/>
    <w:rsid w:val="64A4647A"/>
    <w:rsid w:val="64FD0F11"/>
    <w:rsid w:val="6546685C"/>
    <w:rsid w:val="65CC1C0F"/>
    <w:rsid w:val="663B593B"/>
    <w:rsid w:val="669F1DF0"/>
    <w:rsid w:val="67AB43AF"/>
    <w:rsid w:val="680B1B92"/>
    <w:rsid w:val="69710AAB"/>
    <w:rsid w:val="69BD6509"/>
    <w:rsid w:val="6A670F20"/>
    <w:rsid w:val="6AA438D9"/>
    <w:rsid w:val="6BFB3481"/>
    <w:rsid w:val="6BFD54DA"/>
    <w:rsid w:val="6C091154"/>
    <w:rsid w:val="6D0A4613"/>
    <w:rsid w:val="6D6348BF"/>
    <w:rsid w:val="6E15285F"/>
    <w:rsid w:val="6E910BFB"/>
    <w:rsid w:val="6EF54E4F"/>
    <w:rsid w:val="6F725130"/>
    <w:rsid w:val="6FE11086"/>
    <w:rsid w:val="70BA10F7"/>
    <w:rsid w:val="70DC7F45"/>
    <w:rsid w:val="70EE555D"/>
    <w:rsid w:val="71435060"/>
    <w:rsid w:val="71A60683"/>
    <w:rsid w:val="71B903B6"/>
    <w:rsid w:val="72F24482"/>
    <w:rsid w:val="731E5C2E"/>
    <w:rsid w:val="73336565"/>
    <w:rsid w:val="741B5A53"/>
    <w:rsid w:val="75456022"/>
    <w:rsid w:val="75CB0700"/>
    <w:rsid w:val="764E6393"/>
    <w:rsid w:val="765C3ABF"/>
    <w:rsid w:val="769F12FD"/>
    <w:rsid w:val="76A045E8"/>
    <w:rsid w:val="76A333E3"/>
    <w:rsid w:val="76B4427B"/>
    <w:rsid w:val="76F57C11"/>
    <w:rsid w:val="774350FE"/>
    <w:rsid w:val="7A643E8C"/>
    <w:rsid w:val="7A8D34C2"/>
    <w:rsid w:val="7AD079A1"/>
    <w:rsid w:val="7B4E08FF"/>
    <w:rsid w:val="7BB34AD0"/>
    <w:rsid w:val="7C7D3405"/>
    <w:rsid w:val="7CE50175"/>
    <w:rsid w:val="7D3F3B7F"/>
    <w:rsid w:val="7DEFA2A0"/>
    <w:rsid w:val="7DFF0298"/>
    <w:rsid w:val="7DFFB89C"/>
    <w:rsid w:val="7E7933A7"/>
    <w:rsid w:val="7F457D75"/>
    <w:rsid w:val="8BD3DDDB"/>
    <w:rsid w:val="9EAE69F4"/>
    <w:rsid w:val="9FF7270A"/>
    <w:rsid w:val="BB7C77AF"/>
    <w:rsid w:val="BF7D1DF3"/>
    <w:rsid w:val="D65BBCBD"/>
    <w:rsid w:val="D97FAC96"/>
    <w:rsid w:val="EB3BF3DC"/>
    <w:rsid w:val="EF6E963E"/>
    <w:rsid w:val="F5F9A000"/>
    <w:rsid w:val="FAF7C42C"/>
    <w:rsid w:val="FB956571"/>
    <w:rsid w:val="FBED7A45"/>
    <w:rsid w:val="FEE94744"/>
    <w:rsid w:val="FEFF44D1"/>
    <w:rsid w:val="FFBB6479"/>
    <w:rsid w:val="FFED7F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1"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0" w:name="List Continue 4"/>
    <w:lsdException w:qFormat="1" w:unhideWhenUsed="0" w:uiPriority="0" w:semiHidden="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新魏" w:hAnsi="华文新魏" w:eastAsia="仿宋" w:cs="华文新魏"/>
      <w:kern w:val="2"/>
      <w:sz w:val="24"/>
      <w:lang w:val="en-US" w:eastAsia="zh-CN" w:bidi="ar-SA"/>
    </w:rPr>
  </w:style>
  <w:style w:type="paragraph" w:styleId="5">
    <w:name w:val="heading 1"/>
    <w:basedOn w:val="1"/>
    <w:next w:val="1"/>
    <w:link w:val="62"/>
    <w:qFormat/>
    <w:uiPriority w:val="0"/>
    <w:pPr>
      <w:keepNext/>
      <w:keepLines/>
      <w:spacing w:before="340" w:after="330" w:line="576" w:lineRule="auto"/>
      <w:outlineLvl w:val="0"/>
    </w:pPr>
    <w:rPr>
      <w:rFonts w:cs="Century"/>
      <w:b/>
      <w:kern w:val="44"/>
      <w:sz w:val="32"/>
    </w:rPr>
  </w:style>
  <w:style w:type="paragraph" w:styleId="6">
    <w:name w:val="heading 2"/>
    <w:basedOn w:val="1"/>
    <w:next w:val="1"/>
    <w:link w:val="125"/>
    <w:qFormat/>
    <w:uiPriority w:val="0"/>
    <w:pPr>
      <w:keepNext/>
      <w:keepLines/>
      <w:spacing w:before="260" w:after="260" w:line="500" w:lineRule="exact"/>
      <w:outlineLvl w:val="1"/>
    </w:pPr>
    <w:rPr>
      <w:rFonts w:ascii="Helv" w:hAnsi="Helv" w:eastAsia="Calibri" w:cs="Century"/>
      <w:b/>
      <w:sz w:val="28"/>
    </w:rPr>
  </w:style>
  <w:style w:type="paragraph" w:styleId="7">
    <w:name w:val="heading 3"/>
    <w:basedOn w:val="1"/>
    <w:next w:val="1"/>
    <w:link w:val="171"/>
    <w:qFormat/>
    <w:uiPriority w:val="0"/>
    <w:pPr>
      <w:keepNext/>
      <w:keepLines/>
      <w:spacing w:before="260" w:after="260" w:line="413" w:lineRule="auto"/>
      <w:outlineLvl w:val="2"/>
    </w:pPr>
    <w:rPr>
      <w:rFonts w:cs="Century"/>
      <w:b/>
      <w:sz w:val="32"/>
    </w:rPr>
  </w:style>
  <w:style w:type="paragraph" w:styleId="8">
    <w:name w:val="heading 4"/>
    <w:basedOn w:val="1"/>
    <w:next w:val="1"/>
    <w:link w:val="84"/>
    <w:qFormat/>
    <w:uiPriority w:val="0"/>
    <w:pPr>
      <w:keepNext/>
      <w:keepLines/>
      <w:spacing w:before="280" w:after="290" w:line="372" w:lineRule="auto"/>
      <w:outlineLvl w:val="3"/>
    </w:pPr>
    <w:rPr>
      <w:rFonts w:ascii="Helv" w:hAnsi="Helv" w:eastAsia="Calibri" w:cs="Century"/>
      <w:b/>
      <w:sz w:val="28"/>
    </w:rPr>
  </w:style>
  <w:style w:type="paragraph" w:styleId="9">
    <w:name w:val="heading 5"/>
    <w:basedOn w:val="1"/>
    <w:next w:val="10"/>
    <w:link w:val="119"/>
    <w:qFormat/>
    <w:uiPriority w:val="0"/>
    <w:pPr>
      <w:keepNext/>
      <w:keepLines/>
      <w:spacing w:before="280" w:after="290" w:line="372" w:lineRule="auto"/>
      <w:outlineLvl w:val="4"/>
    </w:pPr>
    <w:rPr>
      <w:rFonts w:cs="Century"/>
      <w:b/>
      <w:sz w:val="28"/>
    </w:rPr>
  </w:style>
  <w:style w:type="paragraph" w:styleId="11">
    <w:name w:val="heading 6"/>
    <w:basedOn w:val="1"/>
    <w:next w:val="10"/>
    <w:link w:val="118"/>
    <w:qFormat/>
    <w:uiPriority w:val="0"/>
    <w:pPr>
      <w:keepNext/>
      <w:keepLines/>
      <w:spacing w:before="240" w:after="64" w:line="317" w:lineRule="auto"/>
      <w:outlineLvl w:val="5"/>
    </w:pPr>
    <w:rPr>
      <w:rFonts w:ascii="Helv" w:hAnsi="Helv" w:eastAsia="Calibri" w:cs="Century"/>
      <w:b/>
    </w:rPr>
  </w:style>
  <w:style w:type="paragraph" w:styleId="12">
    <w:name w:val="heading 7"/>
    <w:basedOn w:val="1"/>
    <w:next w:val="10"/>
    <w:link w:val="76"/>
    <w:qFormat/>
    <w:uiPriority w:val="0"/>
    <w:pPr>
      <w:keepNext/>
      <w:keepLines/>
      <w:spacing w:before="240" w:after="64" w:line="317" w:lineRule="auto"/>
      <w:outlineLvl w:val="6"/>
    </w:pPr>
    <w:rPr>
      <w:rFonts w:cs="Century"/>
      <w:b/>
    </w:rPr>
  </w:style>
  <w:style w:type="paragraph" w:styleId="13">
    <w:name w:val="heading 8"/>
    <w:basedOn w:val="1"/>
    <w:next w:val="10"/>
    <w:link w:val="199"/>
    <w:qFormat/>
    <w:uiPriority w:val="0"/>
    <w:pPr>
      <w:keepNext/>
      <w:keepLines/>
      <w:spacing w:before="240" w:after="64" w:line="317" w:lineRule="auto"/>
      <w:outlineLvl w:val="7"/>
    </w:pPr>
    <w:rPr>
      <w:rFonts w:ascii="Helv" w:hAnsi="Helv" w:eastAsia="Calibri" w:cs="Century"/>
    </w:rPr>
  </w:style>
  <w:style w:type="paragraph" w:styleId="14">
    <w:name w:val="heading 9"/>
    <w:basedOn w:val="1"/>
    <w:next w:val="10"/>
    <w:link w:val="138"/>
    <w:qFormat/>
    <w:uiPriority w:val="0"/>
    <w:pPr>
      <w:keepNext/>
      <w:keepLines/>
      <w:spacing w:before="240" w:after="64" w:line="317" w:lineRule="auto"/>
      <w:outlineLvl w:val="8"/>
    </w:pPr>
    <w:rPr>
      <w:rFonts w:ascii="Helv" w:hAnsi="Helv" w:eastAsia="Calibri" w:cs="Century"/>
      <w:sz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4"/>
    <w:qFormat/>
    <w:uiPriority w:val="0"/>
    <w:pPr>
      <w:spacing w:after="120"/>
    </w:pPr>
    <w:rPr>
      <w:rFonts w:cs="Century"/>
      <w:sz w:val="21"/>
    </w:rPr>
  </w:style>
  <w:style w:type="paragraph" w:styleId="3">
    <w:name w:val="Body Text First Indent 2"/>
    <w:basedOn w:val="4"/>
    <w:link w:val="197"/>
    <w:unhideWhenUsed/>
    <w:qFormat/>
    <w:uiPriority w:val="99"/>
    <w:pPr>
      <w:spacing w:after="120"/>
      <w:ind w:left="420" w:leftChars="200" w:firstLine="420" w:firstLineChars="200"/>
    </w:pPr>
    <w:rPr>
      <w:rFonts w:ascii="Century" w:hAnsi="Century" w:eastAsia="Arial"/>
      <w:sz w:val="21"/>
      <w:szCs w:val="24"/>
    </w:rPr>
  </w:style>
  <w:style w:type="paragraph" w:styleId="4">
    <w:name w:val="Body Text Indent"/>
    <w:basedOn w:val="1"/>
    <w:link w:val="189"/>
    <w:qFormat/>
    <w:uiPriority w:val="0"/>
    <w:pPr>
      <w:ind w:firstLine="630"/>
    </w:pPr>
    <w:rPr>
      <w:rFonts w:cs="Century"/>
      <w:sz w:val="32"/>
    </w:rPr>
  </w:style>
  <w:style w:type="paragraph" w:styleId="10">
    <w:name w:val="Normal Indent"/>
    <w:basedOn w:val="1"/>
    <w:link w:val="210"/>
    <w:qFormat/>
    <w:uiPriority w:val="0"/>
    <w:pPr>
      <w:ind w:firstLine="420"/>
    </w:pPr>
    <w:rPr>
      <w:rFonts w:cs="Century"/>
      <w:sz w:val="21"/>
    </w:rPr>
  </w:style>
  <w:style w:type="paragraph" w:styleId="15">
    <w:name w:val="List 3"/>
    <w:basedOn w:val="1"/>
    <w:qFormat/>
    <w:uiPriority w:val="0"/>
    <w:pPr>
      <w:adjustRightInd w:val="0"/>
      <w:spacing w:line="360" w:lineRule="atLeast"/>
      <w:ind w:left="100" w:leftChars="400" w:hanging="200" w:hangingChars="200"/>
      <w:jc w:val="left"/>
      <w:textAlignment w:val="baseline"/>
    </w:pPr>
    <w:rPr>
      <w:kern w:val="0"/>
    </w:rPr>
  </w:style>
  <w:style w:type="paragraph" w:styleId="16">
    <w:name w:val="Note Heading"/>
    <w:basedOn w:val="17"/>
    <w:next w:val="17"/>
    <w:link w:val="193"/>
    <w:qFormat/>
    <w:uiPriority w:val="0"/>
    <w:rPr>
      <w:rFonts w:ascii="等线" w:hAnsi="Century" w:eastAsia="等线" w:cs="Century"/>
      <w:color w:val="auto"/>
      <w:szCs w:val="20"/>
    </w:rPr>
  </w:style>
  <w:style w:type="paragraph" w:customStyle="1" w:styleId="17">
    <w:name w:val="Default"/>
    <w:qFormat/>
    <w:uiPriority w:val="0"/>
    <w:pPr>
      <w:widowControl w:val="0"/>
      <w:autoSpaceDE w:val="0"/>
      <w:autoSpaceDN w:val="0"/>
      <w:adjustRightInd w:val="0"/>
    </w:pPr>
    <w:rPr>
      <w:rFonts w:ascii="仿宋" w:hAnsi="华文新魏" w:eastAsia="仿宋" w:cs="仿宋"/>
      <w:color w:val="000000"/>
      <w:sz w:val="24"/>
      <w:szCs w:val="24"/>
      <w:lang w:val="en-US" w:eastAsia="zh-CN" w:bidi="ar-SA"/>
    </w:rPr>
  </w:style>
  <w:style w:type="paragraph" w:styleId="18">
    <w:name w:val="index 5"/>
    <w:basedOn w:val="1"/>
    <w:next w:val="1"/>
    <w:qFormat/>
    <w:uiPriority w:val="0"/>
    <w:pPr>
      <w:ind w:left="800" w:leftChars="800"/>
    </w:pPr>
    <w:rPr>
      <w:rFonts w:ascii="Century" w:hAnsi="Century" w:eastAsia="Arial" w:cs="Century"/>
      <w:sz w:val="21"/>
      <w:szCs w:val="24"/>
    </w:rPr>
  </w:style>
  <w:style w:type="paragraph" w:styleId="19">
    <w:name w:val="Document Map"/>
    <w:basedOn w:val="1"/>
    <w:link w:val="143"/>
    <w:qFormat/>
    <w:uiPriority w:val="0"/>
    <w:pPr>
      <w:shd w:val="clear" w:color="auto" w:fill="000080"/>
    </w:pPr>
    <w:rPr>
      <w:rFonts w:cs="Century"/>
      <w:sz w:val="21"/>
    </w:rPr>
  </w:style>
  <w:style w:type="paragraph" w:styleId="20">
    <w:name w:val="annotation text"/>
    <w:basedOn w:val="1"/>
    <w:link w:val="163"/>
    <w:qFormat/>
    <w:uiPriority w:val="0"/>
    <w:pPr>
      <w:jc w:val="left"/>
    </w:pPr>
    <w:rPr>
      <w:rFonts w:ascii="@华文新魏" w:hAnsi="@华文新魏" w:cs="Century"/>
      <w:sz w:val="21"/>
      <w:szCs w:val="22"/>
    </w:rPr>
  </w:style>
  <w:style w:type="paragraph" w:styleId="21">
    <w:name w:val="Salutation"/>
    <w:basedOn w:val="17"/>
    <w:next w:val="17"/>
    <w:link w:val="140"/>
    <w:qFormat/>
    <w:uiPriority w:val="0"/>
    <w:rPr>
      <w:rFonts w:ascii="等线" w:hAnsi="Century" w:eastAsia="等线" w:cs="Century"/>
      <w:color w:val="auto"/>
      <w:szCs w:val="20"/>
    </w:rPr>
  </w:style>
  <w:style w:type="paragraph" w:styleId="22">
    <w:name w:val="Body Text 3"/>
    <w:basedOn w:val="1"/>
    <w:link w:val="168"/>
    <w:qFormat/>
    <w:uiPriority w:val="0"/>
    <w:pPr>
      <w:spacing w:line="500" w:lineRule="exact"/>
    </w:pPr>
    <w:rPr>
      <w:rFonts w:cs="Century"/>
      <w:b/>
    </w:rPr>
  </w:style>
  <w:style w:type="paragraph" w:styleId="23">
    <w:name w:val="List Bullet 3"/>
    <w:basedOn w:val="1"/>
    <w:qFormat/>
    <w:uiPriority w:val="0"/>
    <w:pPr>
      <w:numPr>
        <w:ilvl w:val="0"/>
        <w:numId w:val="1"/>
      </w:numPr>
      <w:adjustRightInd w:val="0"/>
      <w:spacing w:line="360" w:lineRule="atLeast"/>
      <w:jc w:val="left"/>
      <w:textAlignment w:val="baseline"/>
    </w:pPr>
    <w:rPr>
      <w:kern w:val="0"/>
    </w:rPr>
  </w:style>
  <w:style w:type="paragraph" w:styleId="24">
    <w:name w:val="List 2"/>
    <w:basedOn w:val="1"/>
    <w:qFormat/>
    <w:uiPriority w:val="0"/>
    <w:pPr>
      <w:adjustRightInd w:val="0"/>
      <w:spacing w:line="360" w:lineRule="atLeast"/>
      <w:ind w:left="100" w:leftChars="200" w:hanging="200" w:hangingChars="200"/>
      <w:jc w:val="left"/>
      <w:textAlignment w:val="baseline"/>
    </w:pPr>
    <w:rPr>
      <w:kern w:val="0"/>
    </w:rPr>
  </w:style>
  <w:style w:type="paragraph" w:styleId="25">
    <w:name w:val="List Continue"/>
    <w:basedOn w:val="1"/>
    <w:qFormat/>
    <w:uiPriority w:val="0"/>
    <w:pPr>
      <w:numPr>
        <w:ilvl w:val="0"/>
        <w:numId w:val="2"/>
      </w:numPr>
      <w:adjustRightInd w:val="0"/>
      <w:spacing w:after="120" w:line="360" w:lineRule="atLeast"/>
      <w:ind w:left="420" w:leftChars="200" w:firstLine="0"/>
      <w:jc w:val="left"/>
      <w:textAlignment w:val="baseline"/>
    </w:pPr>
    <w:rPr>
      <w:kern w:val="0"/>
    </w:rPr>
  </w:style>
  <w:style w:type="paragraph" w:styleId="26">
    <w:name w:val="Block Text"/>
    <w:basedOn w:val="1"/>
    <w:qFormat/>
    <w:uiPriority w:val="0"/>
    <w:pPr>
      <w:spacing w:line="400" w:lineRule="exact"/>
      <w:ind w:left="-359" w:leftChars="-171" w:right="-327" w:rightChars="-327" w:firstLine="720"/>
    </w:pPr>
    <w:rPr>
      <w:rFonts w:ascii="仿宋" w:hAnsi="仿宋"/>
      <w:sz w:val="28"/>
    </w:rPr>
  </w:style>
  <w:style w:type="paragraph" w:styleId="27">
    <w:name w:val="toc 3"/>
    <w:basedOn w:val="1"/>
    <w:next w:val="1"/>
    <w:qFormat/>
    <w:uiPriority w:val="39"/>
    <w:pPr>
      <w:tabs>
        <w:tab w:val="right" w:leader="dot" w:pos="8398"/>
      </w:tabs>
      <w:spacing w:line="400" w:lineRule="exact"/>
      <w:ind w:left="-2" w:firstLine="209" w:firstLineChars="87"/>
      <w:jc w:val="left"/>
    </w:pPr>
    <w:rPr>
      <w:rFonts w:ascii="仿宋" w:hAnsi="仿宋"/>
      <w:i/>
    </w:rPr>
  </w:style>
  <w:style w:type="paragraph" w:styleId="28">
    <w:name w:val="Plain Text"/>
    <w:basedOn w:val="1"/>
    <w:link w:val="129"/>
    <w:qFormat/>
    <w:uiPriority w:val="0"/>
    <w:rPr>
      <w:rFonts w:ascii="仿宋" w:hAnsi="Wingdings" w:cs="Century"/>
      <w:sz w:val="21"/>
    </w:rPr>
  </w:style>
  <w:style w:type="paragraph" w:styleId="29">
    <w:name w:val="Date"/>
    <w:basedOn w:val="1"/>
    <w:next w:val="1"/>
    <w:link w:val="179"/>
    <w:qFormat/>
    <w:uiPriority w:val="0"/>
    <w:rPr>
      <w:rFonts w:eastAsia="Calibri" w:cs="Century"/>
      <w:sz w:val="36"/>
    </w:rPr>
  </w:style>
  <w:style w:type="paragraph" w:styleId="30">
    <w:name w:val="Body Text Indent 2"/>
    <w:basedOn w:val="1"/>
    <w:link w:val="131"/>
    <w:qFormat/>
    <w:uiPriority w:val="0"/>
    <w:pPr>
      <w:ind w:firstLine="630"/>
    </w:pPr>
    <w:rPr>
      <w:rFonts w:cs="Century"/>
      <w:sz w:val="32"/>
    </w:rPr>
  </w:style>
  <w:style w:type="paragraph" w:styleId="31">
    <w:name w:val="endnote text"/>
    <w:basedOn w:val="1"/>
    <w:link w:val="218"/>
    <w:unhideWhenUsed/>
    <w:qFormat/>
    <w:uiPriority w:val="99"/>
    <w:pPr>
      <w:snapToGrid w:val="0"/>
      <w:jc w:val="left"/>
    </w:pPr>
    <w:rPr>
      <w:rFonts w:cs="Century"/>
      <w:sz w:val="21"/>
    </w:rPr>
  </w:style>
  <w:style w:type="paragraph" w:styleId="32">
    <w:name w:val="List Continue 5"/>
    <w:basedOn w:val="1"/>
    <w:qFormat/>
    <w:uiPriority w:val="0"/>
    <w:pPr>
      <w:adjustRightInd w:val="0"/>
      <w:spacing w:after="120" w:line="360" w:lineRule="atLeast"/>
      <w:ind w:left="2100" w:leftChars="1000"/>
      <w:jc w:val="left"/>
      <w:textAlignment w:val="baseline"/>
    </w:pPr>
    <w:rPr>
      <w:kern w:val="0"/>
    </w:rPr>
  </w:style>
  <w:style w:type="paragraph" w:styleId="33">
    <w:name w:val="Balloon Text"/>
    <w:basedOn w:val="1"/>
    <w:link w:val="114"/>
    <w:qFormat/>
    <w:uiPriority w:val="0"/>
    <w:rPr>
      <w:rFonts w:cs="Century"/>
      <w:sz w:val="18"/>
      <w:szCs w:val="18"/>
    </w:rPr>
  </w:style>
  <w:style w:type="paragraph" w:styleId="34">
    <w:name w:val="footer"/>
    <w:basedOn w:val="1"/>
    <w:link w:val="194"/>
    <w:qFormat/>
    <w:uiPriority w:val="99"/>
    <w:pPr>
      <w:tabs>
        <w:tab w:val="center" w:pos="4153"/>
        <w:tab w:val="right" w:pos="8306"/>
      </w:tabs>
      <w:snapToGrid w:val="0"/>
      <w:jc w:val="left"/>
    </w:pPr>
    <w:rPr>
      <w:rFonts w:cs="Century"/>
      <w:sz w:val="18"/>
    </w:rPr>
  </w:style>
  <w:style w:type="paragraph" w:styleId="35">
    <w:name w:val="header"/>
    <w:basedOn w:val="1"/>
    <w:link w:val="123"/>
    <w:qFormat/>
    <w:uiPriority w:val="0"/>
    <w:pPr>
      <w:pBdr>
        <w:bottom w:val="single" w:color="auto" w:sz="6" w:space="1"/>
      </w:pBdr>
      <w:tabs>
        <w:tab w:val="center" w:pos="4153"/>
        <w:tab w:val="right" w:pos="8306"/>
      </w:tabs>
      <w:snapToGrid w:val="0"/>
      <w:jc w:val="center"/>
    </w:pPr>
    <w:rPr>
      <w:rFonts w:cs="Century"/>
      <w:sz w:val="18"/>
    </w:rPr>
  </w:style>
  <w:style w:type="paragraph" w:styleId="36">
    <w:name w:val="toc 1"/>
    <w:basedOn w:val="1"/>
    <w:next w:val="1"/>
    <w:qFormat/>
    <w:uiPriority w:val="39"/>
    <w:pPr>
      <w:autoSpaceDE w:val="0"/>
      <w:autoSpaceDN w:val="0"/>
      <w:spacing w:before="289"/>
      <w:ind w:left="191"/>
      <w:jc w:val="left"/>
    </w:pPr>
    <w:rPr>
      <w:rFonts w:ascii="仿宋" w:hAnsi="仿宋" w:cs="仿宋"/>
      <w:kern w:val="0"/>
      <w:szCs w:val="24"/>
      <w:lang w:eastAsia="en-US"/>
    </w:rPr>
  </w:style>
  <w:style w:type="paragraph" w:styleId="37">
    <w:name w:val="index heading"/>
    <w:basedOn w:val="1"/>
    <w:next w:val="38"/>
    <w:qFormat/>
    <w:uiPriority w:val="0"/>
    <w:pPr>
      <w:adjustRightInd w:val="0"/>
      <w:spacing w:line="312" w:lineRule="atLeast"/>
      <w:textAlignment w:val="baseline"/>
    </w:pPr>
    <w:rPr>
      <w:rFonts w:ascii="Helv" w:hAnsi="Helv"/>
      <w:b/>
      <w:kern w:val="0"/>
    </w:rPr>
  </w:style>
  <w:style w:type="paragraph" w:styleId="38">
    <w:name w:val="index 1"/>
    <w:basedOn w:val="1"/>
    <w:next w:val="1"/>
    <w:qFormat/>
    <w:uiPriority w:val="0"/>
  </w:style>
  <w:style w:type="paragraph" w:styleId="39">
    <w:name w:val="List"/>
    <w:basedOn w:val="1"/>
    <w:qFormat/>
    <w:uiPriority w:val="0"/>
    <w:pPr>
      <w:adjustRightInd w:val="0"/>
      <w:spacing w:line="360" w:lineRule="atLeast"/>
      <w:ind w:left="200" w:hanging="200" w:hangingChars="200"/>
      <w:jc w:val="left"/>
      <w:textAlignment w:val="baseline"/>
    </w:pPr>
    <w:rPr>
      <w:kern w:val="0"/>
    </w:rPr>
  </w:style>
  <w:style w:type="paragraph" w:styleId="40">
    <w:name w:val="List 5"/>
    <w:basedOn w:val="1"/>
    <w:qFormat/>
    <w:uiPriority w:val="0"/>
    <w:pPr>
      <w:adjustRightInd w:val="0"/>
      <w:spacing w:line="360" w:lineRule="atLeast"/>
      <w:ind w:left="100" w:leftChars="800" w:hanging="200" w:hangingChars="200"/>
      <w:jc w:val="left"/>
      <w:textAlignment w:val="baseline"/>
    </w:pPr>
    <w:rPr>
      <w:kern w:val="0"/>
    </w:rPr>
  </w:style>
  <w:style w:type="paragraph" w:styleId="41">
    <w:name w:val="Body Text Indent 3"/>
    <w:basedOn w:val="1"/>
    <w:link w:val="96"/>
    <w:qFormat/>
    <w:uiPriority w:val="0"/>
    <w:pPr>
      <w:adjustRightInd w:val="0"/>
      <w:snapToGrid w:val="0"/>
      <w:spacing w:line="360" w:lineRule="auto"/>
      <w:ind w:firstLine="600" w:firstLineChars="200"/>
    </w:pPr>
    <w:rPr>
      <w:rFonts w:ascii="Calibri" w:eastAsia="Calibri" w:cs="Century"/>
      <w:sz w:val="30"/>
    </w:rPr>
  </w:style>
  <w:style w:type="paragraph" w:styleId="42">
    <w:name w:val="toc 2"/>
    <w:basedOn w:val="1"/>
    <w:next w:val="1"/>
    <w:qFormat/>
    <w:uiPriority w:val="1"/>
    <w:pPr>
      <w:autoSpaceDE w:val="0"/>
      <w:autoSpaceDN w:val="0"/>
      <w:spacing w:before="292"/>
      <w:ind w:left="223"/>
      <w:jc w:val="left"/>
    </w:pPr>
    <w:rPr>
      <w:rFonts w:ascii="仿宋" w:hAnsi="仿宋" w:cs="仿宋"/>
      <w:kern w:val="0"/>
      <w:szCs w:val="24"/>
      <w:lang w:eastAsia="en-US"/>
    </w:rPr>
  </w:style>
  <w:style w:type="paragraph" w:styleId="43">
    <w:name w:val="Body Text 2"/>
    <w:basedOn w:val="1"/>
    <w:link w:val="100"/>
    <w:qFormat/>
    <w:uiPriority w:val="0"/>
    <w:pPr>
      <w:spacing w:after="120" w:line="480" w:lineRule="auto"/>
    </w:pPr>
    <w:rPr>
      <w:rFonts w:cs="Century"/>
      <w:sz w:val="21"/>
    </w:rPr>
  </w:style>
  <w:style w:type="paragraph" w:styleId="44">
    <w:name w:val="List 4"/>
    <w:basedOn w:val="1"/>
    <w:qFormat/>
    <w:uiPriority w:val="0"/>
    <w:pPr>
      <w:adjustRightInd w:val="0"/>
      <w:spacing w:line="360" w:lineRule="atLeast"/>
      <w:ind w:left="100" w:leftChars="600" w:hanging="200" w:hangingChars="200"/>
      <w:jc w:val="left"/>
      <w:textAlignment w:val="baseline"/>
    </w:pPr>
    <w:rPr>
      <w:kern w:val="0"/>
    </w:rPr>
  </w:style>
  <w:style w:type="paragraph" w:styleId="45">
    <w:name w:val="List Continue 2"/>
    <w:basedOn w:val="1"/>
    <w:qFormat/>
    <w:uiPriority w:val="0"/>
    <w:pPr>
      <w:adjustRightInd w:val="0"/>
      <w:spacing w:after="120" w:line="360" w:lineRule="atLeast"/>
      <w:ind w:left="840" w:leftChars="400"/>
      <w:jc w:val="left"/>
      <w:textAlignment w:val="baseline"/>
    </w:pPr>
    <w:rPr>
      <w:kern w:val="0"/>
    </w:rPr>
  </w:style>
  <w:style w:type="paragraph" w:styleId="46">
    <w:name w:val="HTML Preformatted"/>
    <w:basedOn w:val="1"/>
    <w:link w:val="9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Wingdings" w:eastAsia="Calibri" w:cs="Century"/>
      <w:kern w:val="0"/>
      <w:sz w:val="20"/>
    </w:rPr>
  </w:style>
  <w:style w:type="paragraph" w:styleId="47">
    <w:name w:val="Normal (Web)"/>
    <w:basedOn w:val="1"/>
    <w:qFormat/>
    <w:uiPriority w:val="0"/>
    <w:pPr>
      <w:widowControl/>
      <w:spacing w:before="100" w:beforeAutospacing="1" w:after="100" w:afterAutospacing="1"/>
      <w:jc w:val="left"/>
    </w:pPr>
    <w:rPr>
      <w:rFonts w:ascii="仿宋" w:hAnsi="仿宋"/>
      <w:kern w:val="0"/>
      <w:sz w:val="18"/>
    </w:rPr>
  </w:style>
  <w:style w:type="paragraph" w:styleId="48">
    <w:name w:val="List Continue 3"/>
    <w:basedOn w:val="1"/>
    <w:qFormat/>
    <w:uiPriority w:val="0"/>
    <w:pPr>
      <w:adjustRightInd w:val="0"/>
      <w:spacing w:after="120" w:line="360" w:lineRule="atLeast"/>
      <w:ind w:left="1260" w:leftChars="600"/>
      <w:jc w:val="left"/>
      <w:textAlignment w:val="baseline"/>
    </w:pPr>
    <w:rPr>
      <w:kern w:val="0"/>
    </w:rPr>
  </w:style>
  <w:style w:type="paragraph" w:styleId="49">
    <w:name w:val="Title"/>
    <w:basedOn w:val="1"/>
    <w:next w:val="1"/>
    <w:link w:val="155"/>
    <w:qFormat/>
    <w:uiPriority w:val="0"/>
    <w:pPr>
      <w:spacing w:before="240" w:after="60"/>
      <w:jc w:val="center"/>
      <w:outlineLvl w:val="0"/>
    </w:pPr>
    <w:rPr>
      <w:rFonts w:ascii="Cambria Math" w:hAnsi="Cambria Math" w:cs="Century"/>
      <w:b/>
      <w:bCs/>
      <w:sz w:val="32"/>
      <w:szCs w:val="32"/>
    </w:rPr>
  </w:style>
  <w:style w:type="paragraph" w:styleId="50">
    <w:name w:val="annotation subject"/>
    <w:basedOn w:val="20"/>
    <w:next w:val="20"/>
    <w:link w:val="85"/>
    <w:qFormat/>
    <w:uiPriority w:val="0"/>
    <w:rPr>
      <w:b/>
      <w:bCs/>
    </w:rPr>
  </w:style>
  <w:style w:type="paragraph" w:styleId="51">
    <w:name w:val="Body Text First Indent"/>
    <w:basedOn w:val="2"/>
    <w:link w:val="117"/>
    <w:qFormat/>
    <w:uiPriority w:val="0"/>
    <w:pPr>
      <w:ind w:firstLine="420" w:firstLineChars="100"/>
    </w:pPr>
  </w:style>
  <w:style w:type="table" w:styleId="53">
    <w:name w:val="Table Grid"/>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endnote reference"/>
    <w:unhideWhenUsed/>
    <w:qFormat/>
    <w:uiPriority w:val="99"/>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Hyperlink"/>
    <w:qFormat/>
    <w:uiPriority w:val="99"/>
    <w:rPr>
      <w:color w:val="0000FF"/>
      <w:u w:val="single"/>
    </w:rPr>
  </w:style>
  <w:style w:type="character" w:styleId="60">
    <w:name w:val="annotation reference"/>
    <w:qFormat/>
    <w:uiPriority w:val="0"/>
    <w:rPr>
      <w:sz w:val="21"/>
    </w:rPr>
  </w:style>
  <w:style w:type="character" w:customStyle="1" w:styleId="61">
    <w:name w:val="正文文本首行缩进 字符"/>
    <w:qFormat/>
    <w:uiPriority w:val="0"/>
    <w:rPr>
      <w:rFonts w:eastAsia="Arial Unicode MS"/>
      <w:kern w:val="2"/>
      <w:sz w:val="21"/>
    </w:rPr>
  </w:style>
  <w:style w:type="character" w:customStyle="1" w:styleId="62">
    <w:name w:val="标题 1 Char"/>
    <w:link w:val="5"/>
    <w:qFormat/>
    <w:uiPriority w:val="0"/>
    <w:rPr>
      <w:b/>
      <w:kern w:val="44"/>
      <w:sz w:val="32"/>
    </w:rPr>
  </w:style>
  <w:style w:type="character" w:customStyle="1" w:styleId="63">
    <w:name w:val="正文文本缩进 2 字符1"/>
    <w:semiHidden/>
    <w:qFormat/>
    <w:uiPriority w:val="99"/>
    <w:rPr>
      <w:kern w:val="2"/>
      <w:sz w:val="21"/>
      <w:szCs w:val="24"/>
    </w:rPr>
  </w:style>
  <w:style w:type="character" w:customStyle="1" w:styleId="64">
    <w:name w:val="投标 正文缩进 Char"/>
    <w:link w:val="65"/>
    <w:qFormat/>
    <w:uiPriority w:val="0"/>
    <w:rPr>
      <w:rFonts w:ascii="仿宋" w:hAnsi="仿宋"/>
      <w:spacing w:val="20"/>
      <w:sz w:val="28"/>
      <w:szCs w:val="28"/>
      <w:lang w:val="zh-CN"/>
    </w:rPr>
  </w:style>
  <w:style w:type="paragraph" w:customStyle="1" w:styleId="65">
    <w:name w:val="投标 正文缩进"/>
    <w:basedOn w:val="1"/>
    <w:link w:val="64"/>
    <w:qFormat/>
    <w:uiPriority w:val="0"/>
    <w:pPr>
      <w:adjustRightInd w:val="0"/>
      <w:snapToGrid w:val="0"/>
      <w:spacing w:line="420" w:lineRule="auto"/>
      <w:ind w:left="440" w:leftChars="200" w:right="330" w:rightChars="150" w:firstLine="560" w:firstLineChars="200"/>
      <w:jc w:val="left"/>
    </w:pPr>
    <w:rPr>
      <w:rFonts w:ascii="仿宋" w:hAnsi="仿宋" w:cs="Century"/>
      <w:spacing w:val="20"/>
      <w:kern w:val="0"/>
      <w:sz w:val="28"/>
      <w:szCs w:val="28"/>
      <w:lang w:val="zh-CN"/>
    </w:rPr>
  </w:style>
  <w:style w:type="character" w:customStyle="1" w:styleId="66">
    <w:name w:val="H2 Char"/>
    <w:qFormat/>
    <w:uiPriority w:val="0"/>
    <w:rPr>
      <w:rFonts w:ascii="Helv" w:hAnsi="Helv" w:eastAsia="Calibri"/>
      <w:b/>
      <w:bCs/>
      <w:sz w:val="32"/>
      <w:szCs w:val="32"/>
      <w:lang w:val="en-US" w:eastAsia="zh-CN" w:bidi="ar-SA"/>
    </w:rPr>
  </w:style>
  <w:style w:type="character" w:customStyle="1" w:styleId="67">
    <w:name w:val="font01"/>
    <w:qFormat/>
    <w:uiPriority w:val="0"/>
    <w:rPr>
      <w:rFonts w:hint="eastAsia" w:ascii="仿宋" w:hAnsi="仿宋" w:eastAsia="仿宋" w:cs="仿宋"/>
      <w:color w:val="000000"/>
      <w:sz w:val="20"/>
      <w:szCs w:val="20"/>
      <w:u w:val="none"/>
    </w:rPr>
  </w:style>
  <w:style w:type="character" w:customStyle="1" w:styleId="68">
    <w:name w:val="样式 标题 2 + (符号) 宋体 小四 Char"/>
    <w:qFormat/>
    <w:uiPriority w:val="0"/>
    <w:rPr>
      <w:rFonts w:ascii="华文中宋" w:hAnsi="华文中宋" w:eastAsia="Arial"/>
      <w:b/>
      <w:bCs/>
      <w:kern w:val="2"/>
      <w:sz w:val="24"/>
      <w:szCs w:val="32"/>
      <w:lang w:val="en-US" w:eastAsia="zh-CN" w:bidi="ar-SA"/>
    </w:rPr>
  </w:style>
  <w:style w:type="character" w:customStyle="1" w:styleId="69">
    <w:name w:val="text"/>
    <w:qFormat/>
    <w:uiPriority w:val="0"/>
  </w:style>
  <w:style w:type="character" w:customStyle="1" w:styleId="70">
    <w:name w:val="@他1"/>
    <w:unhideWhenUsed/>
    <w:qFormat/>
    <w:uiPriority w:val="99"/>
    <w:rPr>
      <w:color w:val="2B579A"/>
      <w:shd w:val="clear" w:color="auto" w:fill="E6E6E6"/>
    </w:rPr>
  </w:style>
  <w:style w:type="character" w:customStyle="1" w:styleId="71">
    <w:name w:val="正文文本缩进 字符"/>
    <w:qFormat/>
    <w:uiPriority w:val="99"/>
    <w:rPr>
      <w:rFonts w:ascii="Microsoft YaHei UI" w:hAnsi="Microsoft YaHei UI"/>
      <w:kern w:val="2"/>
      <w:sz w:val="28"/>
      <w:szCs w:val="24"/>
    </w:rPr>
  </w:style>
  <w:style w:type="character" w:customStyle="1" w:styleId="72">
    <w:name w:val="纯文本 Char2"/>
    <w:semiHidden/>
    <w:qFormat/>
    <w:uiPriority w:val="99"/>
    <w:rPr>
      <w:rFonts w:ascii="仿宋" w:hAnsi="Wingdings" w:cs="Wingdings"/>
      <w:kern w:val="2"/>
      <w:sz w:val="21"/>
      <w:szCs w:val="21"/>
    </w:rPr>
  </w:style>
  <w:style w:type="character" w:customStyle="1" w:styleId="73">
    <w:name w:val="Date Char"/>
    <w:qFormat/>
    <w:locked/>
    <w:uiPriority w:val="0"/>
    <w:rPr>
      <w:rFonts w:ascii="Century" w:hAnsi="Century" w:eastAsia="Arial" w:cs="Century"/>
      <w:sz w:val="20"/>
      <w:szCs w:val="20"/>
    </w:rPr>
  </w:style>
  <w:style w:type="character" w:customStyle="1" w:styleId="74">
    <w:name w:val="标题 9 字符"/>
    <w:qFormat/>
    <w:uiPriority w:val="0"/>
    <w:rPr>
      <w:rFonts w:ascii="Helv" w:hAnsi="Helv" w:eastAsia="Calibri"/>
      <w:sz w:val="21"/>
      <w:szCs w:val="21"/>
    </w:rPr>
  </w:style>
  <w:style w:type="character" w:customStyle="1" w:styleId="75">
    <w:name w:val="标题 4 Char Char Char Char Char Char Char Char Char Char Char Char Char Char"/>
    <w:qFormat/>
    <w:uiPriority w:val="0"/>
    <w:rPr>
      <w:rFonts w:hint="default" w:ascii="Helv" w:hAnsi="Helv" w:eastAsia="Calibri" w:cs="Helv"/>
      <w:bCs/>
      <w:kern w:val="2"/>
      <w:sz w:val="24"/>
      <w:szCs w:val="28"/>
      <w:lang w:val="en-US" w:eastAsia="zh-CN" w:bidi="ar-SA"/>
    </w:rPr>
  </w:style>
  <w:style w:type="character" w:customStyle="1" w:styleId="76">
    <w:name w:val="标题 7 Char1"/>
    <w:link w:val="12"/>
    <w:qFormat/>
    <w:uiPriority w:val="0"/>
    <w:rPr>
      <w:b/>
      <w:kern w:val="2"/>
      <w:sz w:val="24"/>
    </w:rPr>
  </w:style>
  <w:style w:type="character" w:customStyle="1" w:styleId="77">
    <w:name w:val="页脚 字符1"/>
    <w:qFormat/>
    <w:uiPriority w:val="99"/>
    <w:rPr>
      <w:sz w:val="18"/>
    </w:rPr>
  </w:style>
  <w:style w:type="character" w:customStyle="1" w:styleId="78">
    <w:name w:val="二级条标题 Char"/>
    <w:link w:val="79"/>
    <w:qFormat/>
    <w:uiPriority w:val="0"/>
    <w:rPr>
      <w:rFonts w:ascii="仿宋" w:hAnsi="Century" w:cs="Century"/>
      <w:sz w:val="21"/>
    </w:rPr>
  </w:style>
  <w:style w:type="paragraph" w:customStyle="1" w:styleId="79">
    <w:name w:val="二级条标题"/>
    <w:basedOn w:val="80"/>
    <w:next w:val="1"/>
    <w:link w:val="78"/>
    <w:qFormat/>
    <w:uiPriority w:val="0"/>
    <w:pPr>
      <w:numPr>
        <w:ilvl w:val="3"/>
      </w:numPr>
      <w:outlineLvl w:val="3"/>
    </w:pPr>
  </w:style>
  <w:style w:type="paragraph" w:customStyle="1" w:styleId="80">
    <w:name w:val="一级条标题"/>
    <w:basedOn w:val="81"/>
    <w:next w:val="1"/>
    <w:link w:val="201"/>
    <w:qFormat/>
    <w:uiPriority w:val="0"/>
    <w:pPr>
      <w:numPr>
        <w:ilvl w:val="2"/>
      </w:numPr>
      <w:spacing w:beforeLines="0" w:afterLines="0"/>
      <w:outlineLvl w:val="2"/>
    </w:pPr>
  </w:style>
  <w:style w:type="paragraph" w:customStyle="1" w:styleId="81">
    <w:name w:val="章标题"/>
    <w:next w:val="1"/>
    <w:link w:val="181"/>
    <w:qFormat/>
    <w:uiPriority w:val="0"/>
    <w:pPr>
      <w:numPr>
        <w:ilvl w:val="1"/>
        <w:numId w:val="3"/>
      </w:numPr>
      <w:spacing w:beforeLines="50" w:afterLines="50"/>
      <w:jc w:val="both"/>
      <w:outlineLvl w:val="1"/>
    </w:pPr>
    <w:rPr>
      <w:rFonts w:ascii="仿宋" w:hAnsi="Century" w:eastAsia="仿宋" w:cs="Century"/>
      <w:sz w:val="21"/>
      <w:lang w:val="en-US" w:eastAsia="zh-CN" w:bidi="ar-SA"/>
    </w:rPr>
  </w:style>
  <w:style w:type="character" w:customStyle="1" w:styleId="82">
    <w:name w:val="访问过的超链接1"/>
    <w:qFormat/>
    <w:uiPriority w:val="0"/>
    <w:rPr>
      <w:color w:val="800080"/>
      <w:u w:val="single"/>
    </w:rPr>
  </w:style>
  <w:style w:type="character" w:customStyle="1" w:styleId="83">
    <w:name w:val="Heading 6 Char"/>
    <w:qFormat/>
    <w:locked/>
    <w:uiPriority w:val="0"/>
    <w:rPr>
      <w:rFonts w:ascii="华文中宋" w:hAnsi="华文中宋" w:eastAsia="仿宋" w:cs="Century"/>
      <w:b/>
      <w:bCs/>
      <w:kern w:val="0"/>
      <w:sz w:val="24"/>
      <w:szCs w:val="24"/>
    </w:rPr>
  </w:style>
  <w:style w:type="character" w:customStyle="1" w:styleId="84">
    <w:name w:val="标题 4 Char1"/>
    <w:link w:val="8"/>
    <w:qFormat/>
    <w:uiPriority w:val="0"/>
    <w:rPr>
      <w:rFonts w:ascii="Helv" w:hAnsi="Helv" w:eastAsia="Calibri"/>
      <w:b/>
      <w:kern w:val="2"/>
      <w:sz w:val="28"/>
    </w:rPr>
  </w:style>
  <w:style w:type="character" w:customStyle="1" w:styleId="85">
    <w:name w:val="批注主题 Char2"/>
    <w:link w:val="50"/>
    <w:qFormat/>
    <w:uiPriority w:val="0"/>
    <w:rPr>
      <w:rFonts w:ascii="@华文新魏" w:hAnsi="@华文新魏"/>
      <w:b/>
      <w:bCs/>
      <w:kern w:val="2"/>
      <w:sz w:val="21"/>
      <w:szCs w:val="22"/>
    </w:rPr>
  </w:style>
  <w:style w:type="character" w:customStyle="1" w:styleId="86">
    <w:name w:val="批注文字 字符"/>
    <w:qFormat/>
    <w:uiPriority w:val="99"/>
    <w:rPr>
      <w:kern w:val="2"/>
      <w:sz w:val="21"/>
      <w:szCs w:val="24"/>
    </w:rPr>
  </w:style>
  <w:style w:type="character" w:customStyle="1" w:styleId="87">
    <w:name w:val="Char Char"/>
    <w:qFormat/>
    <w:uiPriority w:val="0"/>
    <w:rPr>
      <w:rFonts w:eastAsia="Arial"/>
      <w:kern w:val="2"/>
      <w:sz w:val="24"/>
      <w:lang w:val="en-US" w:eastAsia="zh-CN" w:bidi="ar-SA"/>
    </w:rPr>
  </w:style>
  <w:style w:type="character" w:customStyle="1" w:styleId="88">
    <w:name w:val="HTML 预设格式 字符"/>
    <w:qFormat/>
    <w:uiPriority w:val="99"/>
    <w:rPr>
      <w:rFonts w:ascii="Calibri" w:hAnsi="Wingdings" w:eastAsia="Calibri" w:cs="Wingdings"/>
    </w:rPr>
  </w:style>
  <w:style w:type="character" w:customStyle="1" w:styleId="89">
    <w:name w:val="unnamed31"/>
    <w:qFormat/>
    <w:uiPriority w:val="0"/>
    <w:rPr>
      <w:sz w:val="22"/>
    </w:rPr>
  </w:style>
  <w:style w:type="character" w:customStyle="1" w:styleId="90">
    <w:name w:val="纯文本 字符1"/>
    <w:qFormat/>
    <w:uiPriority w:val="0"/>
    <w:rPr>
      <w:rFonts w:ascii="仿宋" w:hAnsi="Wingdings" w:cs="Symbol"/>
      <w:sz w:val="21"/>
      <w:szCs w:val="21"/>
    </w:rPr>
  </w:style>
  <w:style w:type="character" w:customStyle="1" w:styleId="91">
    <w:name w:val="HTML 预设格式 Char"/>
    <w:link w:val="46"/>
    <w:qFormat/>
    <w:uiPriority w:val="99"/>
    <w:rPr>
      <w:rFonts w:ascii="Calibri" w:hAnsi="Wingdings" w:eastAsia="Calibri" w:cs="Wingdings"/>
    </w:rPr>
  </w:style>
  <w:style w:type="character" w:customStyle="1" w:styleId="92">
    <w:name w:val="批注文字 字符1"/>
    <w:semiHidden/>
    <w:qFormat/>
    <w:uiPriority w:val="99"/>
    <w:rPr>
      <w:kern w:val="2"/>
      <w:sz w:val="21"/>
      <w:szCs w:val="24"/>
    </w:rPr>
  </w:style>
  <w:style w:type="character" w:customStyle="1" w:styleId="93">
    <w:name w:val="Char Char1"/>
    <w:qFormat/>
    <w:uiPriority w:val="0"/>
    <w:rPr>
      <w:rFonts w:eastAsia="Arial"/>
      <w:kern w:val="2"/>
      <w:sz w:val="24"/>
      <w:lang w:val="en-US" w:eastAsia="zh-CN" w:bidi="ar-SA"/>
    </w:rPr>
  </w:style>
  <w:style w:type="character" w:customStyle="1" w:styleId="94">
    <w:name w:val="尾注文本 字符2"/>
    <w:semiHidden/>
    <w:qFormat/>
    <w:uiPriority w:val="99"/>
    <w:rPr>
      <w:kern w:val="2"/>
      <w:sz w:val="21"/>
      <w:szCs w:val="24"/>
    </w:rPr>
  </w:style>
  <w:style w:type="character" w:customStyle="1" w:styleId="95">
    <w:name w:val="标题 4 字符"/>
    <w:qFormat/>
    <w:uiPriority w:val="9"/>
    <w:rPr>
      <w:rFonts w:ascii="Helv" w:hAnsi="Helv" w:eastAsia="Calibri"/>
      <w:b/>
      <w:bCs/>
      <w:sz w:val="28"/>
      <w:szCs w:val="28"/>
    </w:rPr>
  </w:style>
  <w:style w:type="character" w:customStyle="1" w:styleId="96">
    <w:name w:val="正文文本缩进 3 Char1"/>
    <w:link w:val="41"/>
    <w:qFormat/>
    <w:uiPriority w:val="0"/>
    <w:rPr>
      <w:rFonts w:ascii="Calibri" w:eastAsia="Calibri"/>
      <w:kern w:val="2"/>
      <w:sz w:val="30"/>
    </w:rPr>
  </w:style>
  <w:style w:type="character" w:customStyle="1" w:styleId="97">
    <w:name w:val="正文文本 3 字符"/>
    <w:qFormat/>
    <w:uiPriority w:val="99"/>
    <w:rPr>
      <w:sz w:val="16"/>
      <w:szCs w:val="16"/>
    </w:rPr>
  </w:style>
  <w:style w:type="character" w:customStyle="1" w:styleId="98">
    <w:name w:val="页眉 字符"/>
    <w:qFormat/>
    <w:uiPriority w:val="99"/>
    <w:rPr>
      <w:sz w:val="18"/>
    </w:rPr>
  </w:style>
  <w:style w:type="character" w:customStyle="1" w:styleId="99">
    <w:name w:val="称呼 字符"/>
    <w:semiHidden/>
    <w:qFormat/>
    <w:uiPriority w:val="99"/>
    <w:rPr>
      <w:kern w:val="2"/>
      <w:sz w:val="24"/>
    </w:rPr>
  </w:style>
  <w:style w:type="character" w:customStyle="1" w:styleId="100">
    <w:name w:val="正文文本 2 Char1"/>
    <w:link w:val="43"/>
    <w:qFormat/>
    <w:uiPriority w:val="0"/>
    <w:rPr>
      <w:kern w:val="2"/>
      <w:sz w:val="21"/>
    </w:rPr>
  </w:style>
  <w:style w:type="character" w:customStyle="1" w:styleId="101">
    <w:name w:val="样式1 Char"/>
    <w:qFormat/>
    <w:uiPriority w:val="0"/>
    <w:rPr>
      <w:rFonts w:ascii="仿宋" w:hAnsi="仿宋" w:eastAsia="仿宋"/>
      <w:sz w:val="21"/>
      <w:szCs w:val="21"/>
      <w:lang w:val="en-US" w:eastAsia="zh-CN" w:bidi="ar-SA"/>
    </w:rPr>
  </w:style>
  <w:style w:type="character" w:customStyle="1" w:styleId="102">
    <w:name w:val="注释标题 字符"/>
    <w:semiHidden/>
    <w:qFormat/>
    <w:uiPriority w:val="99"/>
    <w:rPr>
      <w:kern w:val="2"/>
      <w:sz w:val="24"/>
    </w:rPr>
  </w:style>
  <w:style w:type="character" w:customStyle="1" w:styleId="103">
    <w:name w:val="批注主题 字符1"/>
    <w:semiHidden/>
    <w:qFormat/>
    <w:uiPriority w:val="99"/>
    <w:rPr>
      <w:b/>
      <w:bCs/>
      <w:kern w:val="2"/>
      <w:sz w:val="21"/>
      <w:szCs w:val="24"/>
    </w:rPr>
  </w:style>
  <w:style w:type="character" w:customStyle="1" w:styleId="104">
    <w:name w:val="正文文本 2 字符1"/>
    <w:semiHidden/>
    <w:qFormat/>
    <w:uiPriority w:val="99"/>
    <w:rPr>
      <w:kern w:val="2"/>
      <w:sz w:val="21"/>
      <w:szCs w:val="24"/>
    </w:rPr>
  </w:style>
  <w:style w:type="character" w:customStyle="1" w:styleId="105">
    <w:name w:val="h1 Char"/>
    <w:qFormat/>
    <w:uiPriority w:val="0"/>
    <w:rPr>
      <w:rFonts w:eastAsia="仿宋"/>
      <w:b/>
      <w:bCs/>
      <w:kern w:val="44"/>
      <w:sz w:val="44"/>
      <w:szCs w:val="44"/>
      <w:lang w:val="en-US" w:eastAsia="zh-CN" w:bidi="ar-SA"/>
    </w:rPr>
  </w:style>
  <w:style w:type="character" w:customStyle="1" w:styleId="106">
    <w:name w:val="正文首行缩进 2 Char"/>
    <w:link w:val="107"/>
    <w:qFormat/>
    <w:uiPriority w:val="0"/>
    <w:rPr>
      <w:kern w:val="2"/>
      <w:sz w:val="21"/>
      <w:szCs w:val="24"/>
    </w:rPr>
  </w:style>
  <w:style w:type="paragraph" w:customStyle="1" w:styleId="107">
    <w:name w:val="_Style 208"/>
    <w:basedOn w:val="1"/>
    <w:next w:val="108"/>
    <w:link w:val="106"/>
    <w:qFormat/>
    <w:uiPriority w:val="0"/>
    <w:pPr>
      <w:ind w:firstLine="420" w:firstLineChars="200"/>
    </w:pPr>
    <w:rPr>
      <w:sz w:val="21"/>
      <w:szCs w:val="24"/>
    </w:rPr>
  </w:style>
  <w:style w:type="paragraph" w:styleId="108">
    <w:name w:val="List Paragraph"/>
    <w:basedOn w:val="1"/>
    <w:qFormat/>
    <w:uiPriority w:val="34"/>
    <w:pPr>
      <w:autoSpaceDE w:val="0"/>
      <w:autoSpaceDN w:val="0"/>
      <w:spacing w:before="152"/>
      <w:ind w:left="104" w:firstLine="480"/>
      <w:jc w:val="left"/>
    </w:pPr>
    <w:rPr>
      <w:rFonts w:ascii="仿宋" w:hAnsi="仿宋" w:cs="仿宋"/>
      <w:kern w:val="0"/>
      <w:sz w:val="22"/>
      <w:szCs w:val="22"/>
      <w:lang w:eastAsia="en-US"/>
    </w:rPr>
  </w:style>
  <w:style w:type="character" w:customStyle="1" w:styleId="109">
    <w:name w:val="Comment Text Char"/>
    <w:qFormat/>
    <w:locked/>
    <w:uiPriority w:val="0"/>
    <w:rPr>
      <w:rFonts w:ascii="Century" w:hAnsi="Century" w:eastAsia="Arial"/>
      <w:sz w:val="24"/>
    </w:rPr>
  </w:style>
  <w:style w:type="character" w:customStyle="1" w:styleId="110">
    <w:name w:val="Salutation Char"/>
    <w:qFormat/>
    <w:locked/>
    <w:uiPriority w:val="0"/>
    <w:rPr>
      <w:rFonts w:ascii="等线" w:hAnsi="Century" w:eastAsia="等线" w:cs="Century"/>
      <w:kern w:val="0"/>
      <w:sz w:val="20"/>
      <w:szCs w:val="20"/>
    </w:rPr>
  </w:style>
  <w:style w:type="character" w:customStyle="1" w:styleId="111">
    <w:name w:val="font161"/>
    <w:qFormat/>
    <w:uiPriority w:val="0"/>
    <w:rPr>
      <w:b/>
      <w:bCs/>
      <w:sz w:val="32"/>
      <w:szCs w:val="32"/>
    </w:rPr>
  </w:style>
  <w:style w:type="character" w:customStyle="1" w:styleId="112">
    <w:name w:val="正文文本 字符1"/>
    <w:semiHidden/>
    <w:qFormat/>
    <w:uiPriority w:val="99"/>
    <w:rPr>
      <w:kern w:val="2"/>
      <w:sz w:val="21"/>
      <w:szCs w:val="24"/>
    </w:rPr>
  </w:style>
  <w:style w:type="character" w:customStyle="1" w:styleId="113">
    <w:name w:val="批注主题 字符2"/>
    <w:semiHidden/>
    <w:qFormat/>
    <w:uiPriority w:val="99"/>
    <w:rPr>
      <w:b/>
      <w:bCs/>
      <w:kern w:val="2"/>
      <w:sz w:val="21"/>
      <w:szCs w:val="24"/>
    </w:rPr>
  </w:style>
  <w:style w:type="character" w:customStyle="1" w:styleId="114">
    <w:name w:val="批注框文本 Char2"/>
    <w:link w:val="33"/>
    <w:qFormat/>
    <w:uiPriority w:val="0"/>
    <w:rPr>
      <w:kern w:val="2"/>
      <w:sz w:val="18"/>
      <w:szCs w:val="18"/>
    </w:rPr>
  </w:style>
  <w:style w:type="character" w:customStyle="1" w:styleId="115">
    <w:name w:val="Note Heading Char"/>
    <w:qFormat/>
    <w:locked/>
    <w:uiPriority w:val="0"/>
    <w:rPr>
      <w:rFonts w:ascii="等线" w:hAnsi="Century" w:eastAsia="等线" w:cs="Century"/>
      <w:kern w:val="0"/>
      <w:sz w:val="20"/>
      <w:szCs w:val="20"/>
    </w:rPr>
  </w:style>
  <w:style w:type="character" w:customStyle="1" w:styleId="116">
    <w:name w:val="标题 2 字符"/>
    <w:qFormat/>
    <w:uiPriority w:val="9"/>
    <w:rPr>
      <w:rFonts w:ascii="Helv" w:hAnsi="Helv" w:eastAsia="Calibri"/>
      <w:b/>
      <w:bCs/>
      <w:sz w:val="32"/>
      <w:szCs w:val="32"/>
    </w:rPr>
  </w:style>
  <w:style w:type="character" w:customStyle="1" w:styleId="117">
    <w:name w:val="正文首行缩进 Char"/>
    <w:link w:val="51"/>
    <w:qFormat/>
    <w:uiPriority w:val="0"/>
    <w:rPr>
      <w:kern w:val="2"/>
      <w:sz w:val="21"/>
    </w:rPr>
  </w:style>
  <w:style w:type="character" w:customStyle="1" w:styleId="118">
    <w:name w:val="标题 6 Char1"/>
    <w:link w:val="11"/>
    <w:qFormat/>
    <w:uiPriority w:val="0"/>
    <w:rPr>
      <w:rFonts w:ascii="Helv" w:hAnsi="Helv" w:eastAsia="Calibri"/>
      <w:b/>
      <w:kern w:val="2"/>
      <w:sz w:val="24"/>
    </w:rPr>
  </w:style>
  <w:style w:type="character" w:customStyle="1" w:styleId="119">
    <w:name w:val="标题 5 Char1"/>
    <w:link w:val="9"/>
    <w:qFormat/>
    <w:uiPriority w:val="0"/>
    <w:rPr>
      <w:b/>
      <w:kern w:val="2"/>
      <w:sz w:val="28"/>
    </w:rPr>
  </w:style>
  <w:style w:type="character" w:customStyle="1" w:styleId="120">
    <w:name w:val="HTML 预设格式 字符1"/>
    <w:semiHidden/>
    <w:qFormat/>
    <w:uiPriority w:val="99"/>
    <w:rPr>
      <w:rFonts w:ascii="Wingdings" w:hAnsi="Wingdings" w:cs="Wingdings"/>
      <w:kern w:val="2"/>
    </w:rPr>
  </w:style>
  <w:style w:type="character" w:customStyle="1" w:styleId="121">
    <w:name w:val="Document Map Char"/>
    <w:qFormat/>
    <w:locked/>
    <w:uiPriority w:val="0"/>
    <w:rPr>
      <w:rFonts w:ascii="Century" w:hAnsi="Century" w:eastAsia="Arial" w:cs="Century"/>
      <w:sz w:val="24"/>
      <w:szCs w:val="24"/>
      <w:shd w:val="clear" w:color="auto" w:fill="000080"/>
    </w:rPr>
  </w:style>
  <w:style w:type="character" w:customStyle="1" w:styleId="122">
    <w:name w:val="正文文本首行缩进 字符1"/>
    <w:semiHidden/>
    <w:qFormat/>
    <w:uiPriority w:val="99"/>
  </w:style>
  <w:style w:type="character" w:customStyle="1" w:styleId="123">
    <w:name w:val="页眉 Char1"/>
    <w:link w:val="35"/>
    <w:qFormat/>
    <w:uiPriority w:val="0"/>
    <w:rPr>
      <w:kern w:val="2"/>
      <w:sz w:val="18"/>
    </w:rPr>
  </w:style>
  <w:style w:type="character" w:customStyle="1" w:styleId="124">
    <w:name w:val="正文文本 Char1"/>
    <w:link w:val="2"/>
    <w:qFormat/>
    <w:uiPriority w:val="0"/>
    <w:rPr>
      <w:kern w:val="2"/>
      <w:sz w:val="21"/>
    </w:rPr>
  </w:style>
  <w:style w:type="character" w:customStyle="1" w:styleId="125">
    <w:name w:val="标题 2 Char1"/>
    <w:link w:val="6"/>
    <w:qFormat/>
    <w:uiPriority w:val="0"/>
    <w:rPr>
      <w:rFonts w:ascii="Helv" w:hAnsi="Helv" w:eastAsia="Calibri"/>
      <w:b/>
      <w:kern w:val="2"/>
      <w:sz w:val="28"/>
    </w:rPr>
  </w:style>
  <w:style w:type="character" w:customStyle="1" w:styleId="126">
    <w:name w:val="Title Char"/>
    <w:qFormat/>
    <w:locked/>
    <w:uiPriority w:val="0"/>
    <w:rPr>
      <w:rFonts w:ascii="华文中宋" w:hAnsi="华文中宋" w:eastAsia="Arial" w:cs="Century"/>
      <w:b/>
      <w:kern w:val="0"/>
      <w:sz w:val="20"/>
      <w:szCs w:val="20"/>
    </w:rPr>
  </w:style>
  <w:style w:type="character" w:customStyle="1" w:styleId="127">
    <w:name w:val="Heading 4 Char"/>
    <w:qFormat/>
    <w:locked/>
    <w:uiPriority w:val="0"/>
    <w:rPr>
      <w:rFonts w:ascii="Century" w:hAnsi="Century" w:eastAsia="Arial" w:cs="Century"/>
      <w:b/>
      <w:kern w:val="0"/>
      <w:sz w:val="20"/>
      <w:szCs w:val="20"/>
    </w:rPr>
  </w:style>
  <w:style w:type="character" w:customStyle="1" w:styleId="128">
    <w:name w:val="标题 3 Char Char Char"/>
    <w:qFormat/>
    <w:uiPriority w:val="0"/>
    <w:rPr>
      <w:rFonts w:eastAsia="仿宋"/>
      <w:b/>
      <w:kern w:val="2"/>
      <w:sz w:val="32"/>
      <w:lang w:val="en-US" w:eastAsia="zh-CN"/>
    </w:rPr>
  </w:style>
  <w:style w:type="character" w:customStyle="1" w:styleId="129">
    <w:name w:val="纯文本 Char1"/>
    <w:link w:val="28"/>
    <w:qFormat/>
    <w:uiPriority w:val="0"/>
    <w:rPr>
      <w:rFonts w:ascii="仿宋" w:hAnsi="Wingdings"/>
      <w:kern w:val="2"/>
      <w:sz w:val="21"/>
    </w:rPr>
  </w:style>
  <w:style w:type="character" w:customStyle="1" w:styleId="130">
    <w:name w:val="纯文本 字符"/>
    <w:semiHidden/>
    <w:qFormat/>
    <w:uiPriority w:val="99"/>
    <w:rPr>
      <w:rFonts w:ascii="仿宋" w:hAnsi="Wingdings"/>
      <w:kern w:val="2"/>
      <w:sz w:val="21"/>
    </w:rPr>
  </w:style>
  <w:style w:type="character" w:customStyle="1" w:styleId="131">
    <w:name w:val="正文文本缩进 2 Char1"/>
    <w:link w:val="30"/>
    <w:qFormat/>
    <w:uiPriority w:val="0"/>
    <w:rPr>
      <w:kern w:val="2"/>
      <w:sz w:val="32"/>
    </w:rPr>
  </w:style>
  <w:style w:type="character" w:customStyle="1" w:styleId="132">
    <w:name w:val="页眉 字符1"/>
    <w:semiHidden/>
    <w:qFormat/>
    <w:uiPriority w:val="99"/>
    <w:rPr>
      <w:kern w:val="2"/>
      <w:sz w:val="18"/>
      <w:szCs w:val="18"/>
    </w:rPr>
  </w:style>
  <w:style w:type="character" w:customStyle="1" w:styleId="133">
    <w:name w:val="Header Char"/>
    <w:qFormat/>
    <w:locked/>
    <w:uiPriority w:val="0"/>
    <w:rPr>
      <w:rFonts w:ascii="Century" w:hAnsi="Century" w:eastAsia="Arial" w:cs="Century"/>
      <w:kern w:val="0"/>
      <w:sz w:val="20"/>
      <w:szCs w:val="20"/>
    </w:rPr>
  </w:style>
  <w:style w:type="character" w:customStyle="1" w:styleId="134">
    <w:name w:val="小标题 Char"/>
    <w:qFormat/>
    <w:uiPriority w:val="0"/>
    <w:rPr>
      <w:rFonts w:hint="default" w:ascii="Microsoft YaHei UI" w:hAnsi="Microsoft YaHei UI" w:eastAsia="Arial Unicode MS" w:cs="..ì."/>
      <w:b/>
      <w:bCs/>
      <w:kern w:val="2"/>
      <w:sz w:val="24"/>
      <w:szCs w:val="24"/>
      <w:lang w:val="en-US" w:eastAsia="zh-CN" w:bidi="ar-SA"/>
    </w:rPr>
  </w:style>
  <w:style w:type="character" w:customStyle="1" w:styleId="135">
    <w:name w:val="标题 字符2"/>
    <w:qFormat/>
    <w:uiPriority w:val="10"/>
    <w:rPr>
      <w:rFonts w:ascii="Arial" w:hAnsi="Arial" w:eastAsia="Arial" w:cs="华文新魏"/>
      <w:b/>
      <w:bCs/>
      <w:kern w:val="2"/>
      <w:sz w:val="32"/>
      <w:szCs w:val="32"/>
    </w:rPr>
  </w:style>
  <w:style w:type="character" w:customStyle="1" w:styleId="136">
    <w:name w:val="Body Text 2 Char"/>
    <w:qFormat/>
    <w:locked/>
    <w:uiPriority w:val="0"/>
    <w:rPr>
      <w:rFonts w:ascii="Arial" w:hAnsi="Century" w:eastAsia="Arial" w:cs="Century"/>
      <w:sz w:val="20"/>
      <w:szCs w:val="20"/>
    </w:rPr>
  </w:style>
  <w:style w:type="character" w:customStyle="1" w:styleId="137">
    <w:name w:val="文档结构图 字符2"/>
    <w:semiHidden/>
    <w:qFormat/>
    <w:uiPriority w:val="99"/>
    <w:rPr>
      <w:rFonts w:ascii="仿宋_GB2312" w:eastAsia="仿宋_GB2312"/>
      <w:kern w:val="2"/>
      <w:sz w:val="18"/>
      <w:szCs w:val="18"/>
    </w:rPr>
  </w:style>
  <w:style w:type="character" w:customStyle="1" w:styleId="138">
    <w:name w:val="标题 9 Char1"/>
    <w:link w:val="14"/>
    <w:qFormat/>
    <w:uiPriority w:val="0"/>
    <w:rPr>
      <w:rFonts w:ascii="Helv" w:hAnsi="Helv" w:eastAsia="Calibri"/>
      <w:kern w:val="2"/>
      <w:sz w:val="21"/>
    </w:rPr>
  </w:style>
  <w:style w:type="character" w:customStyle="1" w:styleId="139">
    <w:name w:val="文档结构图 字符1"/>
    <w:qFormat/>
    <w:uiPriority w:val="0"/>
    <w:rPr>
      <w:rFonts w:ascii="仿宋"/>
      <w:kern w:val="2"/>
      <w:sz w:val="18"/>
      <w:szCs w:val="18"/>
    </w:rPr>
  </w:style>
  <w:style w:type="character" w:customStyle="1" w:styleId="140">
    <w:name w:val="称呼 Char1"/>
    <w:link w:val="21"/>
    <w:qFormat/>
    <w:uiPriority w:val="0"/>
    <w:rPr>
      <w:rFonts w:ascii="等线" w:hAnsi="Century" w:eastAsia="等线" w:cs="Century"/>
      <w:sz w:val="24"/>
    </w:rPr>
  </w:style>
  <w:style w:type="character" w:customStyle="1" w:styleId="141">
    <w:name w:val="标题 8 字符"/>
    <w:qFormat/>
    <w:uiPriority w:val="0"/>
    <w:rPr>
      <w:rFonts w:ascii="Helv" w:hAnsi="Helv" w:eastAsia="Calibri"/>
      <w:sz w:val="24"/>
      <w:szCs w:val="24"/>
    </w:rPr>
  </w:style>
  <w:style w:type="character" w:customStyle="1" w:styleId="142">
    <w:name w:val="页脚 字符"/>
    <w:qFormat/>
    <w:uiPriority w:val="99"/>
  </w:style>
  <w:style w:type="character" w:customStyle="1" w:styleId="143">
    <w:name w:val="文档结构图 Char1"/>
    <w:link w:val="19"/>
    <w:qFormat/>
    <w:uiPriority w:val="0"/>
    <w:rPr>
      <w:kern w:val="2"/>
      <w:sz w:val="21"/>
      <w:shd w:val="clear" w:color="auto" w:fill="000080"/>
    </w:rPr>
  </w:style>
  <w:style w:type="character" w:customStyle="1" w:styleId="144">
    <w:name w:val="标题 6 字符"/>
    <w:qFormat/>
    <w:uiPriority w:val="0"/>
    <w:rPr>
      <w:rFonts w:ascii="Helv" w:hAnsi="Helv" w:eastAsia="Calibri"/>
      <w:b/>
      <w:bCs/>
      <w:sz w:val="24"/>
      <w:szCs w:val="24"/>
    </w:rPr>
  </w:style>
  <w:style w:type="character" w:customStyle="1" w:styleId="145">
    <w:name w:val="正文文本缩进 3 字符1"/>
    <w:semiHidden/>
    <w:qFormat/>
    <w:uiPriority w:val="99"/>
    <w:rPr>
      <w:kern w:val="2"/>
      <w:sz w:val="16"/>
      <w:szCs w:val="16"/>
    </w:rPr>
  </w:style>
  <w:style w:type="character" w:customStyle="1" w:styleId="146">
    <w:name w:val="纯文本 Char"/>
    <w:qFormat/>
    <w:uiPriority w:val="0"/>
    <w:rPr>
      <w:rFonts w:ascii="仿宋" w:hAnsi="Wingdings"/>
      <w:kern w:val="2"/>
      <w:sz w:val="21"/>
    </w:rPr>
  </w:style>
  <w:style w:type="character" w:customStyle="1" w:styleId="147">
    <w:name w:val="Heading 1 Char"/>
    <w:qFormat/>
    <w:locked/>
    <w:uiPriority w:val="0"/>
    <w:rPr>
      <w:rFonts w:ascii="仿宋" w:hAnsi="Century" w:eastAsia="仿宋" w:cs="Century"/>
      <w:kern w:val="0"/>
      <w:sz w:val="20"/>
      <w:szCs w:val="20"/>
    </w:rPr>
  </w:style>
  <w:style w:type="character" w:customStyle="1" w:styleId="148">
    <w:name w:val="Body Text First Indent 2 Char"/>
    <w:qFormat/>
    <w:locked/>
    <w:uiPriority w:val="0"/>
    <w:rPr>
      <w:rFonts w:ascii="Century" w:hAnsi="Century" w:eastAsia="Arial" w:cs="Century"/>
      <w:kern w:val="2"/>
      <w:sz w:val="24"/>
      <w:szCs w:val="24"/>
    </w:rPr>
  </w:style>
  <w:style w:type="character" w:customStyle="1" w:styleId="149">
    <w:name w:val="h3 Char"/>
    <w:qFormat/>
    <w:uiPriority w:val="0"/>
    <w:rPr>
      <w:rFonts w:eastAsia="仿宋"/>
      <w:b/>
      <w:bCs/>
      <w:sz w:val="32"/>
      <w:szCs w:val="32"/>
      <w:lang w:val="en-US" w:eastAsia="zh-CN" w:bidi="ar-SA"/>
    </w:rPr>
  </w:style>
  <w:style w:type="character" w:customStyle="1" w:styleId="150">
    <w:name w:val="标题 字符"/>
    <w:qFormat/>
    <w:uiPriority w:val="10"/>
    <w:rPr>
      <w:rFonts w:ascii="Microsoft YaHei UI" w:hAnsi="Microsoft YaHei UI" w:eastAsia="Calibri" w:cs="Helv"/>
      <w:bCs/>
      <w:kern w:val="2"/>
      <w:sz w:val="52"/>
      <w:szCs w:val="52"/>
    </w:rPr>
  </w:style>
  <w:style w:type="character" w:customStyle="1" w:styleId="151">
    <w:name w:val="标题 字符1"/>
    <w:qFormat/>
    <w:locked/>
    <w:uiPriority w:val="0"/>
    <w:rPr>
      <w:rFonts w:ascii="Helv" w:hAnsi="Helv"/>
      <w:b/>
      <w:sz w:val="32"/>
    </w:rPr>
  </w:style>
  <w:style w:type="character" w:customStyle="1" w:styleId="152">
    <w:name w:val="标题 1 字符1"/>
    <w:qFormat/>
    <w:locked/>
    <w:uiPriority w:val="0"/>
    <w:rPr>
      <w:b/>
      <w:bCs/>
      <w:kern w:val="44"/>
      <w:sz w:val="44"/>
      <w:szCs w:val="44"/>
    </w:rPr>
  </w:style>
  <w:style w:type="character" w:customStyle="1" w:styleId="153">
    <w:name w:val="Char Char2"/>
    <w:qFormat/>
    <w:uiPriority w:val="0"/>
    <w:rPr>
      <w:rFonts w:eastAsia="仿宋"/>
      <w:b/>
      <w:kern w:val="2"/>
      <w:sz w:val="32"/>
      <w:lang w:val="en-US" w:eastAsia="zh-CN"/>
    </w:rPr>
  </w:style>
  <w:style w:type="character" w:customStyle="1" w:styleId="154">
    <w:name w:val="Body Text Indent 3 Char"/>
    <w:qFormat/>
    <w:locked/>
    <w:uiPriority w:val="0"/>
    <w:rPr>
      <w:rFonts w:ascii="Century" w:hAnsi="Century" w:eastAsia="Arial" w:cs="Century"/>
      <w:sz w:val="30"/>
      <w:szCs w:val="30"/>
    </w:rPr>
  </w:style>
  <w:style w:type="character" w:customStyle="1" w:styleId="155">
    <w:name w:val="标题 Char2"/>
    <w:link w:val="49"/>
    <w:qFormat/>
    <w:uiPriority w:val="0"/>
    <w:rPr>
      <w:rFonts w:ascii="Cambria Math" w:hAnsi="Cambria Math"/>
      <w:b/>
      <w:bCs/>
      <w:kern w:val="2"/>
      <w:sz w:val="32"/>
      <w:szCs w:val="32"/>
    </w:rPr>
  </w:style>
  <w:style w:type="character" w:customStyle="1" w:styleId="156">
    <w:name w:val="正文文本 字符"/>
    <w:qFormat/>
    <w:uiPriority w:val="99"/>
    <w:rPr>
      <w:kern w:val="2"/>
      <w:sz w:val="21"/>
      <w:szCs w:val="24"/>
    </w:rPr>
  </w:style>
  <w:style w:type="character" w:customStyle="1" w:styleId="157">
    <w:name w:val="标题 Char1"/>
    <w:qFormat/>
    <w:uiPriority w:val="10"/>
    <w:rPr>
      <w:rFonts w:ascii="Cambria Math" w:hAnsi="Cambria Math" w:cs="华文新魏"/>
      <w:b/>
      <w:bCs/>
      <w:kern w:val="2"/>
      <w:sz w:val="32"/>
      <w:szCs w:val="32"/>
    </w:rPr>
  </w:style>
  <w:style w:type="character" w:customStyle="1" w:styleId="158">
    <w:name w:val="Heading 9 Char"/>
    <w:qFormat/>
    <w:locked/>
    <w:uiPriority w:val="0"/>
    <w:rPr>
      <w:rFonts w:ascii="华文中宋" w:hAnsi="华文中宋" w:eastAsia="仿宋" w:cs="Century"/>
      <w:kern w:val="0"/>
      <w:sz w:val="21"/>
      <w:szCs w:val="21"/>
    </w:rPr>
  </w:style>
  <w:style w:type="character" w:customStyle="1" w:styleId="159">
    <w:name w:val="Plain Text Char"/>
    <w:qFormat/>
    <w:locked/>
    <w:uiPriority w:val="0"/>
    <w:rPr>
      <w:rFonts w:ascii="Arial" w:hAnsi="Helv" w:eastAsia="Arial" w:cs="Century"/>
      <w:sz w:val="20"/>
      <w:szCs w:val="20"/>
    </w:rPr>
  </w:style>
  <w:style w:type="character" w:customStyle="1" w:styleId="160">
    <w:name w:val="Heading 5 Char"/>
    <w:qFormat/>
    <w:locked/>
    <w:uiPriority w:val="0"/>
    <w:rPr>
      <w:rFonts w:ascii="Century" w:hAnsi="Century" w:eastAsia="Arial" w:cs="Century"/>
      <w:b/>
      <w:bCs/>
      <w:sz w:val="28"/>
      <w:szCs w:val="28"/>
    </w:rPr>
  </w:style>
  <w:style w:type="character" w:customStyle="1" w:styleId="161">
    <w:name w:val="NormalCharacter"/>
    <w:qFormat/>
    <w:uiPriority w:val="0"/>
    <w:rPr>
      <w:rFonts w:ascii="Century" w:hAnsi="Century" w:eastAsia="Arial"/>
    </w:rPr>
  </w:style>
  <w:style w:type="character" w:customStyle="1" w:styleId="162">
    <w:name w:val="样式 粉红"/>
    <w:qFormat/>
    <w:uiPriority w:val="0"/>
    <w:rPr>
      <w:color w:val="auto"/>
      <w:u w:val="none"/>
    </w:rPr>
  </w:style>
  <w:style w:type="character" w:customStyle="1" w:styleId="163">
    <w:name w:val="批注文字 Char2"/>
    <w:link w:val="20"/>
    <w:qFormat/>
    <w:uiPriority w:val="0"/>
    <w:rPr>
      <w:rFonts w:ascii="@华文新魏" w:hAnsi="@华文新魏"/>
      <w:kern w:val="2"/>
      <w:sz w:val="21"/>
      <w:szCs w:val="22"/>
    </w:rPr>
  </w:style>
  <w:style w:type="character" w:customStyle="1" w:styleId="164">
    <w:name w:val="标题 1 字符"/>
    <w:qFormat/>
    <w:uiPriority w:val="9"/>
    <w:rPr>
      <w:b/>
      <w:bCs/>
      <w:kern w:val="44"/>
      <w:sz w:val="44"/>
      <w:szCs w:val="44"/>
    </w:rPr>
  </w:style>
  <w:style w:type="character" w:customStyle="1" w:styleId="165">
    <w:name w:val="尾注文本 字符1"/>
    <w:semiHidden/>
    <w:qFormat/>
    <w:uiPriority w:val="99"/>
    <w:rPr>
      <w:kern w:val="2"/>
      <w:sz w:val="21"/>
      <w:szCs w:val="24"/>
    </w:rPr>
  </w:style>
  <w:style w:type="character" w:customStyle="1" w:styleId="166">
    <w:name w:val="Heading 8 Char"/>
    <w:qFormat/>
    <w:locked/>
    <w:uiPriority w:val="0"/>
    <w:rPr>
      <w:rFonts w:ascii="华文中宋" w:hAnsi="华文中宋" w:eastAsia="仿宋" w:cs="Century"/>
      <w:kern w:val="0"/>
      <w:sz w:val="24"/>
      <w:szCs w:val="24"/>
    </w:rPr>
  </w:style>
  <w:style w:type="character" w:customStyle="1" w:styleId="167">
    <w:name w:val="页脚 字符2"/>
    <w:semiHidden/>
    <w:qFormat/>
    <w:uiPriority w:val="99"/>
    <w:rPr>
      <w:kern w:val="2"/>
      <w:sz w:val="18"/>
      <w:szCs w:val="18"/>
    </w:rPr>
  </w:style>
  <w:style w:type="character" w:customStyle="1" w:styleId="168">
    <w:name w:val="正文文本 3 Char1"/>
    <w:link w:val="22"/>
    <w:qFormat/>
    <w:uiPriority w:val="0"/>
    <w:rPr>
      <w:b/>
      <w:kern w:val="2"/>
      <w:sz w:val="24"/>
    </w:rPr>
  </w:style>
  <w:style w:type="character" w:customStyle="1" w:styleId="169">
    <w:name w:val="标题 5 字符"/>
    <w:qFormat/>
    <w:uiPriority w:val="9"/>
    <w:rPr>
      <w:b/>
      <w:bCs/>
      <w:sz w:val="28"/>
      <w:szCs w:val="28"/>
    </w:rPr>
  </w:style>
  <w:style w:type="character" w:customStyle="1" w:styleId="170">
    <w:name w:val="日期 字符1"/>
    <w:semiHidden/>
    <w:qFormat/>
    <w:uiPriority w:val="99"/>
    <w:rPr>
      <w:kern w:val="2"/>
      <w:sz w:val="21"/>
      <w:szCs w:val="24"/>
    </w:rPr>
  </w:style>
  <w:style w:type="character" w:customStyle="1" w:styleId="171">
    <w:name w:val="标题 3 Char"/>
    <w:link w:val="7"/>
    <w:qFormat/>
    <w:uiPriority w:val="0"/>
    <w:rPr>
      <w:b/>
      <w:kern w:val="2"/>
      <w:sz w:val="32"/>
    </w:rPr>
  </w:style>
  <w:style w:type="character" w:customStyle="1" w:styleId="172">
    <w:name w:val="Footer Char"/>
    <w:qFormat/>
    <w:locked/>
    <w:uiPriority w:val="0"/>
    <w:rPr>
      <w:rFonts w:ascii="Century" w:hAnsi="Century" w:eastAsia="Arial" w:cs="Century"/>
      <w:kern w:val="0"/>
      <w:sz w:val="20"/>
      <w:szCs w:val="20"/>
    </w:rPr>
  </w:style>
  <w:style w:type="character" w:customStyle="1" w:styleId="173">
    <w:name w:val="标题 1 Char1"/>
    <w:qFormat/>
    <w:uiPriority w:val="0"/>
    <w:rPr>
      <w:rFonts w:ascii="仿宋" w:eastAsia="仿宋"/>
      <w:sz w:val="52"/>
    </w:rPr>
  </w:style>
  <w:style w:type="character" w:customStyle="1" w:styleId="174">
    <w:name w:val="para1"/>
    <w:qFormat/>
    <w:uiPriority w:val="0"/>
    <w:rPr>
      <w:rFonts w:hint="default" w:ascii="Helv" w:hAnsi="Helv" w:cs="Helv"/>
      <w:sz w:val="18"/>
      <w:szCs w:val="18"/>
    </w:rPr>
  </w:style>
  <w:style w:type="character" w:customStyle="1" w:styleId="175">
    <w:name w:val="投标 2级 Char"/>
    <w:link w:val="176"/>
    <w:qFormat/>
    <w:uiPriority w:val="0"/>
    <w:rPr>
      <w:rFonts w:ascii="Cambria Math" w:hAnsi="Cambria Math"/>
      <w:b/>
      <w:bCs/>
      <w:sz w:val="28"/>
      <w:szCs w:val="26"/>
      <w:lang w:bidi="en-US"/>
    </w:rPr>
  </w:style>
  <w:style w:type="paragraph" w:customStyle="1" w:styleId="176">
    <w:name w:val="投标 2级"/>
    <w:basedOn w:val="6"/>
    <w:link w:val="175"/>
    <w:qFormat/>
    <w:uiPriority w:val="0"/>
    <w:pPr>
      <w:widowControl/>
      <w:adjustRightInd w:val="0"/>
      <w:snapToGrid w:val="0"/>
      <w:spacing w:beforeLines="50" w:after="0" w:line="396" w:lineRule="auto"/>
      <w:ind w:left="567" w:right="150" w:rightChars="150"/>
      <w:jc w:val="left"/>
    </w:pPr>
    <w:rPr>
      <w:rFonts w:ascii="Cambria Math" w:hAnsi="Cambria Math" w:eastAsia="仿宋" w:cs="华文新魏"/>
      <w:bCs/>
      <w:kern w:val="0"/>
      <w:szCs w:val="26"/>
      <w:lang w:bidi="en-US"/>
    </w:rPr>
  </w:style>
  <w:style w:type="character" w:customStyle="1" w:styleId="177">
    <w:name w:val="gray21"/>
    <w:qFormat/>
    <w:uiPriority w:val="0"/>
    <w:rPr>
      <w:color w:val="666666"/>
      <w:sz w:val="18"/>
    </w:rPr>
  </w:style>
  <w:style w:type="character" w:customStyle="1" w:styleId="178">
    <w:name w:val="批注框文本 字符1"/>
    <w:semiHidden/>
    <w:qFormat/>
    <w:uiPriority w:val="99"/>
    <w:rPr>
      <w:kern w:val="2"/>
      <w:sz w:val="18"/>
      <w:szCs w:val="18"/>
    </w:rPr>
  </w:style>
  <w:style w:type="character" w:customStyle="1" w:styleId="179">
    <w:name w:val="日期 Char1"/>
    <w:link w:val="29"/>
    <w:qFormat/>
    <w:uiPriority w:val="0"/>
    <w:rPr>
      <w:rFonts w:eastAsia="Calibri"/>
      <w:kern w:val="2"/>
      <w:sz w:val="36"/>
    </w:rPr>
  </w:style>
  <w:style w:type="character" w:customStyle="1" w:styleId="180">
    <w:name w:val="批注框文本 字符"/>
    <w:qFormat/>
    <w:uiPriority w:val="99"/>
    <w:rPr>
      <w:kern w:val="2"/>
      <w:sz w:val="18"/>
      <w:szCs w:val="18"/>
    </w:rPr>
  </w:style>
  <w:style w:type="character" w:customStyle="1" w:styleId="181">
    <w:name w:val="章标题 Char"/>
    <w:link w:val="81"/>
    <w:qFormat/>
    <w:uiPriority w:val="0"/>
    <w:rPr>
      <w:rFonts w:ascii="仿宋" w:hAnsi="Century" w:cs="Century"/>
      <w:sz w:val="21"/>
    </w:rPr>
  </w:style>
  <w:style w:type="character" w:customStyle="1" w:styleId="182">
    <w:name w:val="Char Char11"/>
    <w:qFormat/>
    <w:uiPriority w:val="0"/>
    <w:rPr>
      <w:rFonts w:hint="eastAsia" w:ascii="仿宋" w:hAnsi="仿宋" w:eastAsia="仿宋"/>
      <w:kern w:val="2"/>
      <w:sz w:val="24"/>
      <w:lang w:val="en-US" w:eastAsia="zh-CN" w:bidi="ar-SA"/>
    </w:rPr>
  </w:style>
  <w:style w:type="character" w:customStyle="1" w:styleId="183">
    <w:name w:val="批注主题 Char1"/>
    <w:semiHidden/>
    <w:qFormat/>
    <w:uiPriority w:val="99"/>
    <w:rPr>
      <w:b/>
      <w:bCs/>
      <w:kern w:val="2"/>
      <w:sz w:val="21"/>
      <w:szCs w:val="22"/>
    </w:rPr>
  </w:style>
  <w:style w:type="character" w:customStyle="1" w:styleId="184">
    <w:name w:val="文档结构图 字符"/>
    <w:qFormat/>
    <w:uiPriority w:val="99"/>
    <w:rPr>
      <w:kern w:val="2"/>
      <w:sz w:val="21"/>
      <w:shd w:val="clear" w:color="auto" w:fill="000080"/>
    </w:rPr>
  </w:style>
  <w:style w:type="character" w:customStyle="1" w:styleId="185">
    <w:name w:val="HTML 预设格式 字符2"/>
    <w:semiHidden/>
    <w:qFormat/>
    <w:uiPriority w:val="99"/>
    <w:rPr>
      <w:rFonts w:ascii="Wingdings" w:hAnsi="Wingdings" w:cs="Wingdings"/>
      <w:kern w:val="2"/>
    </w:rPr>
  </w:style>
  <w:style w:type="character" w:customStyle="1" w:styleId="186">
    <w:name w:val="正文文本缩进 2 字符"/>
    <w:qFormat/>
    <w:uiPriority w:val="99"/>
    <w:rPr>
      <w:sz w:val="24"/>
    </w:rPr>
  </w:style>
  <w:style w:type="character" w:customStyle="1" w:styleId="187">
    <w:name w:val="批注主题 字符"/>
    <w:qFormat/>
    <w:uiPriority w:val="99"/>
    <w:rPr>
      <w:rFonts w:ascii="@华文新魏" w:hAnsi="@华文新魏"/>
      <w:b/>
      <w:bCs/>
      <w:kern w:val="2"/>
      <w:sz w:val="21"/>
      <w:szCs w:val="22"/>
    </w:rPr>
  </w:style>
  <w:style w:type="character" w:customStyle="1" w:styleId="188">
    <w:name w:val="Comment Subject Char"/>
    <w:qFormat/>
    <w:locked/>
    <w:uiPriority w:val="0"/>
    <w:rPr>
      <w:rFonts w:ascii="Century" w:hAnsi="Century" w:eastAsia="Arial" w:cs="Century"/>
      <w:b/>
      <w:bCs/>
      <w:sz w:val="24"/>
      <w:szCs w:val="24"/>
    </w:rPr>
  </w:style>
  <w:style w:type="character" w:customStyle="1" w:styleId="189">
    <w:name w:val="正文文本缩进 Char2"/>
    <w:link w:val="4"/>
    <w:qFormat/>
    <w:uiPriority w:val="0"/>
    <w:rPr>
      <w:kern w:val="2"/>
      <w:sz w:val="32"/>
    </w:rPr>
  </w:style>
  <w:style w:type="character" w:customStyle="1" w:styleId="190">
    <w:name w:val="纯文本 字符2"/>
    <w:semiHidden/>
    <w:qFormat/>
    <w:uiPriority w:val="99"/>
    <w:rPr>
      <w:rFonts w:ascii="@长城仿宋" w:hAnsi="Wingdings" w:eastAsia="@长城仿宋" w:cs="Wingdings"/>
      <w:kern w:val="2"/>
      <w:sz w:val="21"/>
      <w:szCs w:val="24"/>
    </w:rPr>
  </w:style>
  <w:style w:type="character" w:customStyle="1" w:styleId="191">
    <w:name w:val="正文文本缩进 3 字符"/>
    <w:qFormat/>
    <w:uiPriority w:val="99"/>
    <w:rPr>
      <w:rFonts w:ascii="Wingdings" w:hAnsi="Wingdings"/>
      <w:kern w:val="2"/>
      <w:sz w:val="21"/>
    </w:rPr>
  </w:style>
  <w:style w:type="character" w:customStyle="1" w:styleId="192">
    <w:name w:val="h4 Char"/>
    <w:qFormat/>
    <w:uiPriority w:val="0"/>
    <w:rPr>
      <w:rFonts w:ascii="Helv" w:hAnsi="Helv" w:eastAsia="Calibri"/>
      <w:b/>
      <w:bCs/>
      <w:sz w:val="28"/>
      <w:szCs w:val="28"/>
      <w:lang w:val="en-US" w:eastAsia="zh-CN" w:bidi="ar-SA"/>
    </w:rPr>
  </w:style>
  <w:style w:type="character" w:customStyle="1" w:styleId="193">
    <w:name w:val="注释标题 Char1"/>
    <w:link w:val="16"/>
    <w:qFormat/>
    <w:uiPriority w:val="0"/>
    <w:rPr>
      <w:rFonts w:ascii="等线" w:hAnsi="Century" w:eastAsia="等线" w:cs="Century"/>
      <w:sz w:val="24"/>
    </w:rPr>
  </w:style>
  <w:style w:type="character" w:customStyle="1" w:styleId="194">
    <w:name w:val="页脚 Char2"/>
    <w:link w:val="34"/>
    <w:qFormat/>
    <w:uiPriority w:val="99"/>
    <w:rPr>
      <w:kern w:val="2"/>
      <w:sz w:val="18"/>
    </w:rPr>
  </w:style>
  <w:style w:type="character" w:customStyle="1" w:styleId="195">
    <w:name w:val="投标 3级 Char"/>
    <w:link w:val="196"/>
    <w:qFormat/>
    <w:uiPriority w:val="0"/>
    <w:rPr>
      <w:rFonts w:ascii="Cambria Math" w:hAnsi="Cambria Math"/>
      <w:b/>
      <w:bCs/>
      <w:spacing w:val="20"/>
      <w:sz w:val="28"/>
      <w:szCs w:val="22"/>
      <w:lang w:bidi="en-US"/>
    </w:rPr>
  </w:style>
  <w:style w:type="paragraph" w:customStyle="1" w:styleId="196">
    <w:name w:val="投标 3级"/>
    <w:basedOn w:val="7"/>
    <w:link w:val="195"/>
    <w:qFormat/>
    <w:uiPriority w:val="0"/>
    <w:pPr>
      <w:widowControl/>
      <w:adjustRightInd w:val="0"/>
      <w:snapToGrid w:val="0"/>
      <w:spacing w:beforeLines="50" w:after="0" w:line="420" w:lineRule="auto"/>
      <w:ind w:left="1135" w:right="330" w:rightChars="150"/>
      <w:jc w:val="left"/>
    </w:pPr>
    <w:rPr>
      <w:rFonts w:ascii="Cambria Math" w:hAnsi="Cambria Math" w:cs="华文新魏"/>
      <w:bCs/>
      <w:spacing w:val="20"/>
      <w:kern w:val="0"/>
      <w:sz w:val="28"/>
      <w:szCs w:val="22"/>
      <w:lang w:bidi="en-US"/>
    </w:rPr>
  </w:style>
  <w:style w:type="character" w:customStyle="1" w:styleId="197">
    <w:name w:val="正文首行缩进 2 Char1"/>
    <w:link w:val="3"/>
    <w:semiHidden/>
    <w:qFormat/>
    <w:uiPriority w:val="99"/>
    <w:rPr>
      <w:rFonts w:ascii="Century" w:hAnsi="Century" w:eastAsia="Arial" w:cs="Century"/>
      <w:kern w:val="2"/>
      <w:sz w:val="21"/>
      <w:szCs w:val="24"/>
    </w:rPr>
  </w:style>
  <w:style w:type="character" w:customStyle="1" w:styleId="198">
    <w:name w:val="页码1"/>
    <w:qFormat/>
    <w:uiPriority w:val="0"/>
  </w:style>
  <w:style w:type="character" w:customStyle="1" w:styleId="199">
    <w:name w:val="标题 8 Char1"/>
    <w:link w:val="13"/>
    <w:qFormat/>
    <w:uiPriority w:val="0"/>
    <w:rPr>
      <w:rFonts w:ascii="Helv" w:hAnsi="Helv" w:eastAsia="Calibri"/>
      <w:kern w:val="2"/>
      <w:sz w:val="24"/>
    </w:rPr>
  </w:style>
  <w:style w:type="character" w:customStyle="1" w:styleId="200">
    <w:name w:val="b21"/>
    <w:qFormat/>
    <w:uiPriority w:val="0"/>
    <w:rPr>
      <w:color w:val="000000"/>
      <w:sz w:val="18"/>
      <w:szCs w:val="18"/>
      <w:u w:val="none"/>
    </w:rPr>
  </w:style>
  <w:style w:type="character" w:customStyle="1" w:styleId="201">
    <w:name w:val="一级条标题 Char"/>
    <w:link w:val="80"/>
    <w:qFormat/>
    <w:uiPriority w:val="0"/>
    <w:rPr>
      <w:rFonts w:ascii="仿宋" w:hAnsi="Century" w:cs="Century"/>
      <w:sz w:val="21"/>
    </w:rPr>
  </w:style>
  <w:style w:type="character" w:customStyle="1" w:styleId="202">
    <w:name w:val="Heading 7 Char"/>
    <w:qFormat/>
    <w:locked/>
    <w:uiPriority w:val="0"/>
    <w:rPr>
      <w:rFonts w:ascii="Century" w:hAnsi="Century" w:eastAsia="Arial" w:cs="Century"/>
      <w:b/>
      <w:bCs/>
      <w:kern w:val="0"/>
      <w:sz w:val="24"/>
      <w:szCs w:val="24"/>
    </w:rPr>
  </w:style>
  <w:style w:type="character" w:customStyle="1" w:styleId="203">
    <w:name w:val="正文文本 2 字符"/>
    <w:qFormat/>
    <w:uiPriority w:val="99"/>
    <w:rPr>
      <w:sz w:val="24"/>
    </w:rPr>
  </w:style>
  <w:style w:type="character" w:customStyle="1" w:styleId="204">
    <w:name w:val="批注文字 Char1"/>
    <w:qFormat/>
    <w:uiPriority w:val="0"/>
    <w:rPr>
      <w:kern w:val="2"/>
      <w:sz w:val="21"/>
      <w:szCs w:val="22"/>
    </w:rPr>
  </w:style>
  <w:style w:type="character" w:customStyle="1" w:styleId="205">
    <w:name w:val="Heading 2 Char"/>
    <w:qFormat/>
    <w:locked/>
    <w:uiPriority w:val="0"/>
    <w:rPr>
      <w:rFonts w:ascii="Century" w:hAnsi="Century" w:eastAsia="Arial" w:cs="Century"/>
      <w:b/>
      <w:kern w:val="0"/>
      <w:sz w:val="32"/>
      <w:szCs w:val="32"/>
    </w:rPr>
  </w:style>
  <w:style w:type="character" w:customStyle="1" w:styleId="206">
    <w:name w:val="页脚 Char1"/>
    <w:semiHidden/>
    <w:qFormat/>
    <w:uiPriority w:val="99"/>
    <w:rPr>
      <w:kern w:val="2"/>
      <w:sz w:val="18"/>
      <w:szCs w:val="18"/>
    </w:rPr>
  </w:style>
  <w:style w:type="character" w:customStyle="1" w:styleId="207">
    <w:name w:val="正文（绿盟科技） Char"/>
    <w:link w:val="208"/>
    <w:qFormat/>
    <w:locked/>
    <w:uiPriority w:val="0"/>
    <w:rPr>
      <w:sz w:val="21"/>
      <w:szCs w:val="21"/>
      <w:lang w:val="en-US" w:eastAsia="zh-CN" w:bidi="ar-SA"/>
    </w:rPr>
  </w:style>
  <w:style w:type="paragraph" w:customStyle="1" w:styleId="208">
    <w:name w:val="正文（绿盟科技）"/>
    <w:link w:val="207"/>
    <w:qFormat/>
    <w:uiPriority w:val="0"/>
    <w:pPr>
      <w:spacing w:line="300" w:lineRule="auto"/>
    </w:pPr>
    <w:rPr>
      <w:rFonts w:ascii="华文新魏" w:hAnsi="华文新魏" w:eastAsia="仿宋" w:cs="华文新魏"/>
      <w:sz w:val="21"/>
      <w:szCs w:val="21"/>
      <w:lang w:val="en-US" w:eastAsia="zh-CN" w:bidi="ar-SA"/>
    </w:rPr>
  </w:style>
  <w:style w:type="character" w:customStyle="1" w:styleId="209">
    <w:name w:val="textnorm_chn1"/>
    <w:qFormat/>
    <w:uiPriority w:val="0"/>
    <w:rPr>
      <w:rFonts w:hint="default" w:ascii="Helv" w:hAnsi="Helv"/>
      <w:color w:val="21254A"/>
      <w:sz w:val="22"/>
    </w:rPr>
  </w:style>
  <w:style w:type="character" w:customStyle="1" w:styleId="210">
    <w:name w:val="正文缩进 Char"/>
    <w:link w:val="10"/>
    <w:qFormat/>
    <w:uiPriority w:val="0"/>
    <w:rPr>
      <w:kern w:val="2"/>
      <w:sz w:val="21"/>
    </w:rPr>
  </w:style>
  <w:style w:type="character" w:customStyle="1" w:styleId="211">
    <w:name w:val="Body Text Indent 2 Char"/>
    <w:qFormat/>
    <w:locked/>
    <w:uiPriority w:val="0"/>
    <w:rPr>
      <w:rFonts w:ascii="Century" w:hAnsi="Century" w:eastAsia="Arial" w:cs="Century"/>
      <w:sz w:val="30"/>
      <w:szCs w:val="30"/>
    </w:rPr>
  </w:style>
  <w:style w:type="character" w:customStyle="1" w:styleId="212">
    <w:name w:val="正文文本 3 字符1"/>
    <w:qFormat/>
    <w:uiPriority w:val="0"/>
    <w:rPr>
      <w:kern w:val="2"/>
      <w:sz w:val="16"/>
      <w:szCs w:val="16"/>
    </w:rPr>
  </w:style>
  <w:style w:type="character" w:customStyle="1" w:styleId="213">
    <w:name w:val="日期 字符"/>
    <w:qFormat/>
    <w:uiPriority w:val="0"/>
    <w:rPr>
      <w:rFonts w:ascii="Microsoft YaHei UI" w:hAnsi="Microsoft YaHei UI" w:eastAsia="Calibri"/>
      <w:kern w:val="2"/>
      <w:sz w:val="28"/>
      <w:szCs w:val="24"/>
    </w:rPr>
  </w:style>
  <w:style w:type="character" w:customStyle="1" w:styleId="214">
    <w:name w:val="正文首行缩进两字符 Char"/>
    <w:qFormat/>
    <w:uiPriority w:val="0"/>
    <w:rPr>
      <w:rFonts w:eastAsia="仿宋"/>
      <w:kern w:val="2"/>
      <w:sz w:val="21"/>
      <w:lang w:val="en-US" w:eastAsia="zh-CN"/>
    </w:rPr>
  </w:style>
  <w:style w:type="character" w:customStyle="1" w:styleId="215">
    <w:name w:val="正文缩进 字符"/>
    <w:qFormat/>
    <w:uiPriority w:val="0"/>
    <w:rPr>
      <w:kern w:val="2"/>
      <w:sz w:val="21"/>
    </w:rPr>
  </w:style>
  <w:style w:type="character" w:customStyle="1" w:styleId="216">
    <w:name w:val="正文文本缩进 Char1"/>
    <w:semiHidden/>
    <w:qFormat/>
    <w:uiPriority w:val="99"/>
    <w:rPr>
      <w:kern w:val="2"/>
      <w:sz w:val="21"/>
      <w:szCs w:val="22"/>
    </w:rPr>
  </w:style>
  <w:style w:type="character" w:customStyle="1" w:styleId="217">
    <w:name w:val="正文文本缩进 字符1"/>
    <w:semiHidden/>
    <w:qFormat/>
    <w:uiPriority w:val="99"/>
    <w:rPr>
      <w:kern w:val="2"/>
      <w:sz w:val="21"/>
      <w:szCs w:val="24"/>
    </w:rPr>
  </w:style>
  <w:style w:type="character" w:customStyle="1" w:styleId="218">
    <w:name w:val="尾注文本 Char"/>
    <w:link w:val="31"/>
    <w:qFormat/>
    <w:uiPriority w:val="99"/>
    <w:rPr>
      <w:kern w:val="2"/>
      <w:sz w:val="21"/>
    </w:rPr>
  </w:style>
  <w:style w:type="character" w:customStyle="1" w:styleId="219">
    <w:name w:val="尾注文本 字符"/>
    <w:qFormat/>
    <w:uiPriority w:val="99"/>
    <w:rPr>
      <w:kern w:val="2"/>
      <w:sz w:val="21"/>
    </w:rPr>
  </w:style>
  <w:style w:type="character" w:customStyle="1" w:styleId="220">
    <w:name w:val="标题 3 字符"/>
    <w:qFormat/>
    <w:uiPriority w:val="0"/>
    <w:rPr>
      <w:b/>
      <w:bCs/>
      <w:sz w:val="32"/>
      <w:szCs w:val="32"/>
    </w:rPr>
  </w:style>
  <w:style w:type="character" w:customStyle="1" w:styleId="221">
    <w:name w:val="标题 7 字符"/>
    <w:qFormat/>
    <w:uiPriority w:val="0"/>
    <w:rPr>
      <w:b/>
      <w:bCs/>
      <w:sz w:val="24"/>
      <w:szCs w:val="24"/>
    </w:rPr>
  </w:style>
  <w:style w:type="character" w:customStyle="1" w:styleId="222">
    <w:name w:val="Balloon Text Char"/>
    <w:qFormat/>
    <w:locked/>
    <w:uiPriority w:val="0"/>
    <w:rPr>
      <w:rFonts w:ascii="Century" w:hAnsi="Century" w:eastAsia="Arial" w:cs="Century"/>
      <w:sz w:val="18"/>
      <w:szCs w:val="18"/>
    </w:rPr>
  </w:style>
  <w:style w:type="character" w:customStyle="1" w:styleId="223">
    <w:name w:val="批注框文本 Char1"/>
    <w:semiHidden/>
    <w:qFormat/>
    <w:uiPriority w:val="99"/>
    <w:rPr>
      <w:kern w:val="2"/>
      <w:sz w:val="18"/>
      <w:szCs w:val="18"/>
    </w:rPr>
  </w:style>
  <w:style w:type="character" w:customStyle="1" w:styleId="224">
    <w:name w:val="Body Text 3 Char"/>
    <w:qFormat/>
    <w:locked/>
    <w:uiPriority w:val="0"/>
    <w:rPr>
      <w:rFonts w:ascii="Century" w:hAnsi="Century" w:eastAsia="Arial" w:cs="Century"/>
      <w:sz w:val="16"/>
      <w:szCs w:val="16"/>
    </w:rPr>
  </w:style>
  <w:style w:type="paragraph" w:customStyle="1" w:styleId="225">
    <w:name w:val="正文内容"/>
    <w:basedOn w:val="1"/>
    <w:qFormat/>
    <w:uiPriority w:val="0"/>
    <w:pPr>
      <w:spacing w:line="360" w:lineRule="auto"/>
      <w:ind w:firstLine="480" w:firstLineChars="200"/>
    </w:pPr>
    <w:rPr>
      <w:rFonts w:ascii="Helv" w:hAnsi="Helv"/>
      <w:szCs w:val="24"/>
    </w:rPr>
  </w:style>
  <w:style w:type="paragraph" w:customStyle="1" w:styleId="226">
    <w:name w:val="Char1"/>
    <w:basedOn w:val="1"/>
    <w:qFormat/>
    <w:uiPriority w:val="0"/>
  </w:style>
  <w:style w:type="paragraph" w:customStyle="1" w:styleId="22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b/>
      <w:bCs/>
      <w:color w:val="000000"/>
      <w:kern w:val="0"/>
      <w:sz w:val="18"/>
      <w:szCs w:val="18"/>
    </w:rPr>
  </w:style>
  <w:style w:type="paragraph" w:customStyle="1" w:styleId="228">
    <w:name w:val="Char111"/>
    <w:basedOn w:val="1"/>
    <w:qFormat/>
    <w:uiPriority w:val="0"/>
    <w:rPr>
      <w:rFonts w:ascii="@长城仿宋" w:hAnsi="@长城仿宋" w:eastAsia="Arial" w:cs="Century"/>
    </w:rPr>
  </w:style>
  <w:style w:type="paragraph" w:customStyle="1" w:styleId="229">
    <w:name w:val="投标 7级 abc"/>
    <w:basedOn w:val="12"/>
    <w:qFormat/>
    <w:uiPriority w:val="0"/>
    <w:pPr>
      <w:widowControl/>
      <w:adjustRightInd w:val="0"/>
      <w:snapToGrid w:val="0"/>
      <w:spacing w:before="0" w:after="0" w:line="360" w:lineRule="auto"/>
      <w:ind w:left="432" w:hanging="432"/>
      <w:jc w:val="left"/>
    </w:pPr>
    <w:rPr>
      <w:rFonts w:ascii="Cambria Math" w:hAnsi="Cambria Math"/>
      <w:b w:val="0"/>
      <w:color w:val="404040"/>
      <w:kern w:val="0"/>
      <w:sz w:val="28"/>
    </w:rPr>
  </w:style>
  <w:style w:type="paragraph" w:customStyle="1" w:styleId="23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olor w:val="000000"/>
      <w:kern w:val="0"/>
      <w:sz w:val="18"/>
      <w:szCs w:val="18"/>
    </w:rPr>
  </w:style>
  <w:style w:type="paragraph" w:customStyle="1" w:styleId="231">
    <w:name w:val="五级条标题"/>
    <w:basedOn w:val="232"/>
    <w:next w:val="1"/>
    <w:qFormat/>
    <w:uiPriority w:val="0"/>
    <w:pPr>
      <w:numPr>
        <w:ilvl w:val="6"/>
      </w:numPr>
      <w:tabs>
        <w:tab w:val="left" w:pos="2100"/>
        <w:tab w:val="left" w:pos="2520"/>
        <w:tab w:val="left" w:pos="2940"/>
      </w:tabs>
      <w:ind w:left="2940" w:hanging="420"/>
      <w:outlineLvl w:val="6"/>
    </w:pPr>
  </w:style>
  <w:style w:type="paragraph" w:customStyle="1" w:styleId="232">
    <w:name w:val="四级条标题"/>
    <w:basedOn w:val="233"/>
    <w:next w:val="1"/>
    <w:qFormat/>
    <w:uiPriority w:val="0"/>
    <w:pPr>
      <w:numPr>
        <w:ilvl w:val="5"/>
      </w:numPr>
      <w:tabs>
        <w:tab w:val="left" w:pos="2100"/>
        <w:tab w:val="left" w:pos="2520"/>
      </w:tabs>
      <w:ind w:left="2520" w:hanging="420"/>
      <w:outlineLvl w:val="5"/>
    </w:pPr>
  </w:style>
  <w:style w:type="paragraph" w:customStyle="1" w:styleId="233">
    <w:name w:val="三级条标题"/>
    <w:basedOn w:val="79"/>
    <w:next w:val="1"/>
    <w:qFormat/>
    <w:uiPriority w:val="0"/>
    <w:pPr>
      <w:numPr>
        <w:ilvl w:val="4"/>
      </w:numPr>
      <w:tabs>
        <w:tab w:val="left" w:pos="2100"/>
      </w:tabs>
      <w:ind w:left="2100" w:hanging="420"/>
      <w:outlineLvl w:val="4"/>
    </w:pPr>
  </w:style>
  <w:style w:type="paragraph" w:customStyle="1" w:styleId="234">
    <w:name w:val="Body Text 21"/>
    <w:basedOn w:val="1"/>
    <w:qFormat/>
    <w:uiPriority w:val="0"/>
    <w:pPr>
      <w:adjustRightInd w:val="0"/>
      <w:spacing w:before="240" w:line="400" w:lineRule="exact"/>
      <w:ind w:firstLine="357"/>
      <w:textAlignment w:val="baseline"/>
    </w:pPr>
    <w:rPr>
      <w:sz w:val="28"/>
    </w:rPr>
  </w:style>
  <w:style w:type="paragraph" w:customStyle="1" w:styleId="235">
    <w:name w:val="样式1"/>
    <w:basedOn w:val="6"/>
    <w:qFormat/>
    <w:uiPriority w:val="0"/>
    <w:pPr>
      <w:spacing w:line="360" w:lineRule="exact"/>
      <w:ind w:firstLine="480" w:firstLineChars="200"/>
    </w:pPr>
    <w:rPr>
      <w:rFonts w:ascii="仿宋" w:hAnsi="仿宋" w:eastAsia="仿宋"/>
      <w:b w:val="0"/>
      <w:color w:val="000000"/>
      <w:sz w:val="24"/>
    </w:rPr>
  </w:style>
  <w:style w:type="paragraph" w:customStyle="1" w:styleId="236">
    <w:name w:val="样式 样式 样式 宋体 小四 左 行距: 1.5 倍行距 + 首行缩进:  2 字符 + 首行缩进:  2 字符"/>
    <w:basedOn w:val="237"/>
    <w:qFormat/>
    <w:uiPriority w:val="0"/>
    <w:pPr>
      <w:ind w:firstLine="480"/>
    </w:pPr>
  </w:style>
  <w:style w:type="paragraph" w:customStyle="1" w:styleId="237">
    <w:name w:val="样式 样式 宋体 小四 左 行距: 1.5 倍行距 + 首行缩进:  2 字符"/>
    <w:basedOn w:val="238"/>
    <w:qFormat/>
    <w:uiPriority w:val="0"/>
  </w:style>
  <w:style w:type="paragraph" w:customStyle="1" w:styleId="238">
    <w:name w:val="样式 宋体 小四 左 行距: 1.5 倍行距"/>
    <w:basedOn w:val="1"/>
    <w:qFormat/>
    <w:uiPriority w:val="0"/>
    <w:pPr>
      <w:spacing w:line="360" w:lineRule="auto"/>
      <w:ind w:firstLine="200" w:firstLineChars="200"/>
      <w:jc w:val="left"/>
    </w:pPr>
    <w:rPr>
      <w:rFonts w:ascii="仿宋" w:cs="仿宋"/>
      <w:kern w:val="0"/>
    </w:rPr>
  </w:style>
  <w:style w:type="paragraph" w:customStyle="1" w:styleId="239">
    <w:name w:val="日期1"/>
    <w:basedOn w:val="1"/>
    <w:next w:val="1"/>
    <w:qFormat/>
    <w:uiPriority w:val="0"/>
    <w:pPr>
      <w:overflowPunct w:val="0"/>
      <w:autoSpaceDE w:val="0"/>
      <w:autoSpaceDN w:val="0"/>
      <w:adjustRightInd w:val="0"/>
    </w:pPr>
    <w:rPr>
      <w:rFonts w:hint="eastAsia" w:ascii="仿宋"/>
      <w:sz w:val="28"/>
    </w:rPr>
  </w:style>
  <w:style w:type="paragraph" w:customStyle="1" w:styleId="240">
    <w:name w:val="标题单位"/>
    <w:basedOn w:val="1"/>
    <w:next w:val="1"/>
    <w:qFormat/>
    <w:uiPriority w:val="0"/>
    <w:pPr>
      <w:numPr>
        <w:ilvl w:val="1"/>
        <w:numId w:val="4"/>
      </w:numPr>
      <w:tabs>
        <w:tab w:val="clear" w:pos="840"/>
      </w:tabs>
      <w:spacing w:line="360" w:lineRule="auto"/>
      <w:ind w:left="0" w:firstLine="0"/>
      <w:jc w:val="center"/>
    </w:pPr>
    <w:rPr>
      <w:rFonts w:ascii="Microsoft YaHei UI" w:hAnsi="Microsoft YaHei UI" w:eastAsia="Calibri"/>
      <w:sz w:val="32"/>
      <w:szCs w:val="32"/>
    </w:rPr>
  </w:style>
  <w:style w:type="paragraph" w:customStyle="1" w:styleId="241">
    <w:name w:val="标题 21"/>
    <w:basedOn w:val="1"/>
    <w:qFormat/>
    <w:uiPriority w:val="1"/>
    <w:pPr>
      <w:autoSpaceDE w:val="0"/>
      <w:autoSpaceDN w:val="0"/>
      <w:ind w:left="1194"/>
      <w:jc w:val="left"/>
      <w:outlineLvl w:val="2"/>
    </w:pPr>
    <w:rPr>
      <w:rFonts w:ascii="仿宋" w:hAnsi="仿宋" w:cs="仿宋"/>
      <w:b/>
      <w:bCs/>
      <w:kern w:val="0"/>
      <w:sz w:val="36"/>
      <w:szCs w:val="36"/>
      <w:lang w:eastAsia="en-US"/>
    </w:rPr>
  </w:style>
  <w:style w:type="paragraph" w:customStyle="1" w:styleId="242">
    <w:name w:val="默认段落字体 Para Char Char Char Char Char Char Char Char Char1 Char Char Char Char"/>
    <w:basedOn w:val="1"/>
    <w:qFormat/>
    <w:uiPriority w:val="0"/>
    <w:rPr>
      <w:rFonts w:ascii="Microsoft YaHei UI" w:hAnsi="Microsoft YaHei UI"/>
    </w:rPr>
  </w:style>
  <w:style w:type="paragraph" w:customStyle="1" w:styleId="243">
    <w:name w:val="目录标题"/>
    <w:basedOn w:val="5"/>
    <w:next w:val="1"/>
    <w:qFormat/>
    <w:uiPriority w:val="39"/>
    <w:pPr>
      <w:widowControl/>
      <w:spacing w:before="480" w:after="0" w:line="276" w:lineRule="auto"/>
      <w:jc w:val="left"/>
      <w:outlineLvl w:val="9"/>
    </w:pPr>
    <w:rPr>
      <w:rFonts w:ascii="Cambria Math" w:hAnsi="Cambria Math" w:cs="华文新魏"/>
      <w:bCs/>
      <w:color w:val="365F91"/>
      <w:kern w:val="0"/>
      <w:sz w:val="28"/>
      <w:szCs w:val="28"/>
    </w:rPr>
  </w:style>
  <w:style w:type="paragraph" w:customStyle="1" w:styleId="244">
    <w:name w:val="font9"/>
    <w:basedOn w:val="1"/>
    <w:qFormat/>
    <w:uiPriority w:val="0"/>
    <w:pPr>
      <w:widowControl/>
      <w:spacing w:before="100" w:beforeAutospacing="1" w:after="100" w:afterAutospacing="1"/>
      <w:jc w:val="left"/>
    </w:pPr>
    <w:rPr>
      <w:rFonts w:hint="eastAsia" w:ascii="仿宋" w:hAnsi="仿宋"/>
      <w:color w:val="000000"/>
      <w:kern w:val="0"/>
      <w:sz w:val="18"/>
      <w:szCs w:val="18"/>
    </w:rPr>
  </w:style>
  <w:style w:type="paragraph" w:customStyle="1" w:styleId="245">
    <w:name w:val="xl45"/>
    <w:basedOn w:val="1"/>
    <w:qFormat/>
    <w:uiPriority w:val="0"/>
    <w:pPr>
      <w:widowControl/>
      <w:pBdr>
        <w:bottom w:val="single" w:color="auto" w:sz="4" w:space="0"/>
      </w:pBdr>
      <w:spacing w:before="100" w:beforeAutospacing="1" w:after="100" w:afterAutospacing="1"/>
      <w:jc w:val="center"/>
      <w:textAlignment w:val="center"/>
    </w:pPr>
    <w:rPr>
      <w:rFonts w:hint="eastAsia" w:ascii="Courier New" w:hAnsi="仿宋" w:eastAsia="Courier New"/>
      <w:color w:val="000000"/>
      <w:kern w:val="0"/>
      <w:sz w:val="40"/>
      <w:szCs w:val="40"/>
    </w:rPr>
  </w:style>
  <w:style w:type="paragraph" w:customStyle="1" w:styleId="24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 w:hAnsi="仿宋"/>
      <w:b/>
      <w:bCs/>
      <w:kern w:val="0"/>
      <w:sz w:val="18"/>
      <w:szCs w:val="18"/>
    </w:rPr>
  </w:style>
  <w:style w:type="paragraph" w:customStyle="1" w:styleId="247">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 w:hAnsi="仿宋"/>
      <w:b/>
      <w:bCs/>
      <w:color w:val="000000"/>
      <w:kern w:val="0"/>
      <w:sz w:val="18"/>
      <w:szCs w:val="18"/>
    </w:rPr>
  </w:style>
  <w:style w:type="paragraph" w:customStyle="1" w:styleId="248">
    <w:name w:val="样式 标题 3h3H3sect1.2.3 + 五号 段前: 6 磅 段后: 6 磅 行距: 单倍行距"/>
    <w:basedOn w:val="7"/>
    <w:qFormat/>
    <w:uiPriority w:val="0"/>
    <w:pPr>
      <w:numPr>
        <w:ilvl w:val="2"/>
        <w:numId w:val="5"/>
      </w:numPr>
      <w:adjustRightInd w:val="0"/>
      <w:spacing w:before="120" w:after="120" w:line="240" w:lineRule="auto"/>
      <w:jc w:val="left"/>
    </w:pPr>
    <w:rPr>
      <w:bCs/>
      <w:kern w:val="0"/>
      <w:sz w:val="21"/>
    </w:rPr>
  </w:style>
  <w:style w:type="paragraph" w:customStyle="1" w:styleId="249">
    <w:name w:val="列出段落3"/>
    <w:basedOn w:val="1"/>
    <w:qFormat/>
    <w:uiPriority w:val="34"/>
    <w:pPr>
      <w:ind w:firstLine="420" w:firstLineChars="200"/>
    </w:pPr>
    <w:rPr>
      <w:sz w:val="21"/>
      <w:szCs w:val="24"/>
    </w:rPr>
  </w:style>
  <w:style w:type="paragraph" w:customStyle="1" w:styleId="250">
    <w:name w:val="浅色网格 - 强调文字颜色 31"/>
    <w:basedOn w:val="1"/>
    <w:qFormat/>
    <w:uiPriority w:val="0"/>
    <w:pPr>
      <w:ind w:firstLine="420" w:firstLineChars="200"/>
    </w:pPr>
    <w:rPr>
      <w:sz w:val="21"/>
      <w:szCs w:val="24"/>
    </w:rPr>
  </w:style>
  <w:style w:type="paragraph" w:customStyle="1" w:styleId="251">
    <w:name w:val="1 Char Char Char Char"/>
    <w:basedOn w:val="1"/>
    <w:qFormat/>
    <w:uiPriority w:val="0"/>
    <w:rPr>
      <w:rFonts w:ascii="@长城仿宋" w:hAnsi="@长城仿宋" w:eastAsia="Arial" w:cs="Century"/>
    </w:rPr>
  </w:style>
  <w:style w:type="paragraph" w:customStyle="1" w:styleId="252">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w:cs="Arial"/>
      <w:kern w:val="0"/>
      <w:szCs w:val="24"/>
    </w:rPr>
  </w:style>
  <w:style w:type="paragraph" w:customStyle="1" w:styleId="25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254">
    <w:name w:val="投标 6级"/>
    <w:basedOn w:val="11"/>
    <w:qFormat/>
    <w:uiPriority w:val="0"/>
    <w:pPr>
      <w:widowControl/>
      <w:adjustRightInd w:val="0"/>
      <w:snapToGrid w:val="0"/>
      <w:spacing w:before="0" w:after="0" w:line="360" w:lineRule="auto"/>
      <w:ind w:left="432" w:hanging="432"/>
      <w:jc w:val="left"/>
    </w:pPr>
    <w:rPr>
      <w:rFonts w:ascii="Cambria Math" w:hAnsi="Cambria Math" w:eastAsia="仿宋"/>
      <w:b w:val="0"/>
      <w:kern w:val="0"/>
      <w:sz w:val="28"/>
    </w:rPr>
  </w:style>
  <w:style w:type="paragraph" w:customStyle="1" w:styleId="255">
    <w:name w:val="样式 宋体 五号 两端对齐 行距: 单倍行距1"/>
    <w:basedOn w:val="1"/>
    <w:qFormat/>
    <w:uiPriority w:val="0"/>
    <w:pPr>
      <w:adjustRightInd w:val="0"/>
      <w:textAlignment w:val="baseline"/>
    </w:pPr>
    <w:rPr>
      <w:rFonts w:ascii="仿宋" w:hAnsi="仿宋" w:cs="仿宋"/>
      <w:kern w:val="0"/>
      <w:sz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b/>
      <w:bCs/>
      <w:kern w:val="0"/>
      <w:sz w:val="18"/>
      <w:szCs w:val="18"/>
    </w:rPr>
  </w:style>
  <w:style w:type="paragraph" w:customStyle="1" w:styleId="25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楷体_GB2312" w:hAnsi="楷体_GB2312" w:eastAsia="楷体_GB2312" w:cs="楷体_GB2312"/>
      <w:kern w:val="0"/>
      <w:sz w:val="18"/>
      <w:szCs w:val="18"/>
    </w:rPr>
  </w:style>
  <w:style w:type="paragraph" w:customStyle="1" w:styleId="258">
    <w:name w:val="金安桥正文"/>
    <w:basedOn w:val="4"/>
    <w:qFormat/>
    <w:uiPriority w:val="0"/>
    <w:pPr>
      <w:adjustRightInd w:val="0"/>
      <w:spacing w:line="300" w:lineRule="auto"/>
      <w:ind w:firstLine="200" w:firstLineChars="200"/>
      <w:jc w:val="left"/>
    </w:pPr>
    <w:rPr>
      <w:rFonts w:ascii="Microsoft YaHei UI" w:hAnsi="Microsoft YaHei UI"/>
      <w:kern w:val="0"/>
      <w:sz w:val="24"/>
    </w:rPr>
  </w:style>
  <w:style w:type="paragraph" w:customStyle="1" w:styleId="2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kern w:val="0"/>
      <w:sz w:val="18"/>
      <w:szCs w:val="18"/>
    </w:rPr>
  </w:style>
  <w:style w:type="paragraph" w:customStyle="1" w:styleId="260">
    <w:name w:val="小标题"/>
    <w:basedOn w:val="2"/>
    <w:qFormat/>
    <w:uiPriority w:val="0"/>
    <w:pPr>
      <w:spacing w:after="0"/>
      <w:ind w:left="100" w:leftChars="100"/>
    </w:pPr>
    <w:rPr>
      <w:rFonts w:ascii="Microsoft YaHei UI" w:hAnsi="Microsoft YaHei UI" w:eastAsia="Arial Unicode MS" w:cs="..ì."/>
      <w:b/>
      <w:bCs/>
      <w:sz w:val="24"/>
      <w:szCs w:val="24"/>
    </w:rPr>
  </w:style>
  <w:style w:type="paragraph" w:customStyle="1" w:styleId="261">
    <w:name w:val="xl24"/>
    <w:basedOn w:val="1"/>
    <w:qFormat/>
    <w:uiPriority w:val="0"/>
    <w:pPr>
      <w:widowControl/>
      <w:spacing w:before="100" w:after="100"/>
      <w:jc w:val="center"/>
      <w:textAlignment w:val="center"/>
    </w:pPr>
    <w:rPr>
      <w:rFonts w:ascii="Arial" w:hAnsi="Arial" w:eastAsia="Arial" w:cs="Century"/>
      <w:kern w:val="0"/>
    </w:rPr>
  </w:style>
  <w:style w:type="paragraph" w:customStyle="1" w:styleId="262">
    <w:name w:val="样式 宋体 五号 两端对齐 行距: 单倍行距"/>
    <w:basedOn w:val="1"/>
    <w:qFormat/>
    <w:uiPriority w:val="0"/>
    <w:pPr>
      <w:adjustRightInd w:val="0"/>
    </w:pPr>
    <w:rPr>
      <w:rFonts w:ascii="仿宋" w:hAnsi="仿宋"/>
      <w:kern w:val="0"/>
      <w:sz w:val="21"/>
    </w:rPr>
  </w:style>
  <w:style w:type="paragraph" w:customStyle="1" w:styleId="263">
    <w:name w:val="WW-日期"/>
    <w:basedOn w:val="1"/>
    <w:next w:val="1"/>
    <w:qFormat/>
    <w:uiPriority w:val="0"/>
    <w:pPr>
      <w:suppressAutoHyphens/>
      <w:ind w:left="100"/>
    </w:pPr>
    <w:rPr>
      <w:rFonts w:ascii="Arial Unicode MS" w:hAnsi="Arial Unicode MS" w:eastAsia="Arial Unicode MS"/>
      <w:color w:val="000000"/>
      <w:kern w:val="1"/>
      <w:szCs w:val="24"/>
      <w:lang w:eastAsia="ar-SA"/>
    </w:rPr>
  </w:style>
  <w:style w:type="paragraph" w:customStyle="1" w:styleId="264">
    <w:name w:val="xl77"/>
    <w:basedOn w:val="1"/>
    <w:qFormat/>
    <w:uiPriority w:val="0"/>
    <w:pPr>
      <w:widowControl/>
      <w:spacing w:before="100" w:beforeAutospacing="1" w:after="100" w:afterAutospacing="1"/>
      <w:jc w:val="center"/>
      <w:textAlignment w:val="center"/>
    </w:pPr>
    <w:rPr>
      <w:rFonts w:hint="eastAsia" w:ascii="Courier New" w:hAnsi="仿宋" w:eastAsia="Courier New"/>
      <w:b/>
      <w:bCs/>
      <w:color w:val="000000"/>
      <w:kern w:val="0"/>
      <w:sz w:val="40"/>
      <w:szCs w:val="40"/>
    </w:rPr>
  </w:style>
  <w:style w:type="paragraph" w:customStyle="1" w:styleId="265">
    <w:name w:val="Char Char Char Char Char Char"/>
    <w:basedOn w:val="1"/>
    <w:qFormat/>
    <w:uiPriority w:val="0"/>
    <w:rPr>
      <w:rFonts w:ascii="Microsoft YaHei UI" w:hAnsi="Microsoft YaHei UI"/>
    </w:rPr>
  </w:style>
  <w:style w:type="paragraph" w:customStyle="1" w:styleId="266">
    <w:name w:val="表格文字"/>
    <w:basedOn w:val="1"/>
    <w:qFormat/>
    <w:uiPriority w:val="0"/>
    <w:pPr>
      <w:adjustRightInd w:val="0"/>
      <w:spacing w:line="420" w:lineRule="atLeast"/>
      <w:jc w:val="left"/>
      <w:textAlignment w:val="baseline"/>
    </w:pPr>
    <w:rPr>
      <w:rFonts w:ascii="Century" w:hAnsi="Century" w:eastAsia="Arial" w:cs="Century"/>
      <w:kern w:val="0"/>
      <w:sz w:val="21"/>
    </w:rPr>
  </w:style>
  <w:style w:type="paragraph" w:customStyle="1" w:styleId="26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 w:hAnsi="仿宋"/>
      <w:color w:val="000000"/>
      <w:kern w:val="0"/>
      <w:sz w:val="18"/>
      <w:szCs w:val="18"/>
    </w:rPr>
  </w:style>
  <w:style w:type="paragraph" w:customStyle="1" w:styleId="268">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Arial" w:cs="Arial"/>
      <w:kern w:val="0"/>
      <w:szCs w:val="24"/>
    </w:rPr>
  </w:style>
  <w:style w:type="paragraph" w:customStyle="1" w:styleId="269">
    <w:name w:val="p17"/>
    <w:basedOn w:val="1"/>
    <w:qFormat/>
    <w:uiPriority w:val="0"/>
    <w:pPr>
      <w:widowControl/>
    </w:pPr>
    <w:rPr>
      <w:rFonts w:ascii="Century" w:hAnsi="Century" w:eastAsia="Arial" w:cs="Century"/>
      <w:kern w:val="0"/>
      <w:sz w:val="21"/>
      <w:szCs w:val="21"/>
    </w:rPr>
  </w:style>
  <w:style w:type="paragraph" w:customStyle="1" w:styleId="270">
    <w:name w:val="目录文字"/>
    <w:basedOn w:val="1"/>
    <w:qFormat/>
    <w:uiPriority w:val="0"/>
    <w:pPr>
      <w:widowControl/>
      <w:spacing w:line="480" w:lineRule="auto"/>
      <w:jc w:val="left"/>
    </w:pPr>
    <w:rPr>
      <w:rFonts w:ascii="Arial" w:hAnsi="Arial" w:eastAsia="Arial" w:cs="Century"/>
      <w:kern w:val="0"/>
    </w:rPr>
  </w:style>
  <w:style w:type="paragraph" w:customStyle="1" w:styleId="271">
    <w:name w:val="标题 41"/>
    <w:basedOn w:val="1"/>
    <w:qFormat/>
    <w:uiPriority w:val="1"/>
    <w:pPr>
      <w:autoSpaceDE w:val="0"/>
      <w:autoSpaceDN w:val="0"/>
      <w:ind w:left="2078"/>
      <w:jc w:val="center"/>
      <w:outlineLvl w:val="4"/>
    </w:pPr>
    <w:rPr>
      <w:rFonts w:ascii="仿宋" w:hAnsi="仿宋" w:cs="仿宋"/>
      <w:b/>
      <w:bCs/>
      <w:kern w:val="0"/>
      <w:sz w:val="30"/>
      <w:szCs w:val="30"/>
      <w:lang w:eastAsia="en-US"/>
    </w:rPr>
  </w:style>
  <w:style w:type="paragraph" w:customStyle="1" w:styleId="27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olor w:val="333399"/>
      <w:kern w:val="0"/>
      <w:sz w:val="18"/>
      <w:szCs w:val="18"/>
    </w:rPr>
  </w:style>
  <w:style w:type="paragraph" w:customStyle="1" w:styleId="273">
    <w:name w:val="小标题下列表"/>
    <w:basedOn w:val="2"/>
    <w:qFormat/>
    <w:uiPriority w:val="0"/>
    <w:pPr>
      <w:numPr>
        <w:ilvl w:val="1"/>
        <w:numId w:val="6"/>
      </w:numPr>
      <w:tabs>
        <w:tab w:val="left" w:pos="420"/>
      </w:tabs>
      <w:spacing w:after="0"/>
    </w:pPr>
    <w:rPr>
      <w:rFonts w:ascii="Microsoft YaHei UI" w:hAnsi="Microsoft YaHei UI" w:eastAsia="Arial Unicode MS"/>
      <w:sz w:val="24"/>
      <w:szCs w:val="24"/>
    </w:rPr>
  </w:style>
  <w:style w:type="paragraph" w:customStyle="1" w:styleId="274">
    <w:name w:val="正文首行缩进两字符"/>
    <w:basedOn w:val="1"/>
    <w:qFormat/>
    <w:uiPriority w:val="0"/>
    <w:pPr>
      <w:spacing w:line="360" w:lineRule="auto"/>
      <w:ind w:firstLine="200" w:firstLineChars="200"/>
    </w:pPr>
  </w:style>
  <w:style w:type="paragraph" w:customStyle="1" w:styleId="275">
    <w:name w:val="Body Text Indent 21"/>
    <w:basedOn w:val="1"/>
    <w:qFormat/>
    <w:uiPriority w:val="0"/>
    <w:pPr>
      <w:adjustRightInd w:val="0"/>
      <w:ind w:left="720" w:hanging="720"/>
      <w:textAlignment w:val="baseline"/>
    </w:pPr>
    <w:rPr>
      <w:b/>
      <w:sz w:val="28"/>
    </w:rPr>
  </w:style>
  <w:style w:type="paragraph" w:customStyle="1" w:styleId="276">
    <w:name w:val="文档正文"/>
    <w:basedOn w:val="1"/>
    <w:qFormat/>
    <w:uiPriority w:val="0"/>
    <w:pPr>
      <w:adjustRightInd w:val="0"/>
      <w:spacing w:line="312" w:lineRule="atLeast"/>
      <w:ind w:firstLine="567"/>
    </w:pPr>
    <w:rPr>
      <w:rFonts w:ascii="Microsoft YaHei UI" w:hAnsi="Microsoft YaHei UI"/>
      <w:kern w:val="0"/>
      <w:sz w:val="28"/>
    </w:rPr>
  </w:style>
  <w:style w:type="paragraph" w:customStyle="1" w:styleId="277">
    <w:name w:val="table head"/>
    <w:basedOn w:val="1"/>
    <w:qFormat/>
    <w:uiPriority w:val="0"/>
    <w:pPr>
      <w:keepNext/>
      <w:keepLines/>
      <w:adjustRightInd w:val="0"/>
      <w:spacing w:line="312" w:lineRule="atLeast"/>
      <w:jc w:val="center"/>
      <w:textAlignment w:val="baseline"/>
    </w:pPr>
    <w:rPr>
      <w:b/>
      <w:kern w:val="0"/>
    </w:rPr>
  </w:style>
  <w:style w:type="paragraph" w:customStyle="1" w:styleId="27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kern w:val="0"/>
      <w:sz w:val="18"/>
      <w:szCs w:val="18"/>
    </w:rPr>
  </w:style>
  <w:style w:type="paragraph" w:customStyle="1" w:styleId="279">
    <w:name w:val="font7"/>
    <w:basedOn w:val="1"/>
    <w:qFormat/>
    <w:uiPriority w:val="0"/>
    <w:pPr>
      <w:widowControl/>
      <w:spacing w:before="100" w:beforeAutospacing="1" w:after="100" w:afterAutospacing="1"/>
      <w:jc w:val="left"/>
    </w:pPr>
    <w:rPr>
      <w:b/>
      <w:bCs/>
      <w:kern w:val="0"/>
      <w:sz w:val="18"/>
      <w:szCs w:val="18"/>
    </w:rPr>
  </w:style>
  <w:style w:type="paragraph" w:customStyle="1" w:styleId="280">
    <w:name w:val="普通 (Web)"/>
    <w:basedOn w:val="1"/>
    <w:qFormat/>
    <w:uiPriority w:val="0"/>
    <w:pPr>
      <w:widowControl/>
      <w:spacing w:before="100" w:beforeAutospacing="1" w:after="100" w:afterAutospacing="1"/>
      <w:jc w:val="left"/>
    </w:pPr>
    <w:rPr>
      <w:rFonts w:ascii="Arial" w:hAnsi="Arial" w:eastAsia="Arial" w:cs="Century"/>
      <w:kern w:val="0"/>
      <w:szCs w:val="24"/>
    </w:rPr>
  </w:style>
  <w:style w:type="paragraph" w:customStyle="1" w:styleId="281">
    <w:name w:val="修订1"/>
    <w:semiHidden/>
    <w:qFormat/>
    <w:uiPriority w:val="99"/>
    <w:rPr>
      <w:rFonts w:ascii="华文新魏" w:hAnsi="华文新魏" w:eastAsia="仿宋" w:cs="华文新魏"/>
      <w:kern w:val="2"/>
      <w:sz w:val="21"/>
      <w:lang w:val="en-US" w:eastAsia="zh-CN" w:bidi="ar-SA"/>
    </w:rPr>
  </w:style>
  <w:style w:type="paragraph" w:customStyle="1" w:styleId="282">
    <w:name w:val="font10"/>
    <w:basedOn w:val="1"/>
    <w:qFormat/>
    <w:uiPriority w:val="0"/>
    <w:pPr>
      <w:widowControl/>
      <w:spacing w:before="100" w:beforeAutospacing="1" w:after="100" w:afterAutospacing="1"/>
      <w:jc w:val="left"/>
    </w:pPr>
    <w:rPr>
      <w:rFonts w:hint="eastAsia" w:ascii="仿宋" w:hAnsi="仿宋"/>
      <w:b/>
      <w:bCs/>
      <w:color w:val="000000"/>
      <w:kern w:val="0"/>
      <w:sz w:val="18"/>
      <w:szCs w:val="18"/>
    </w:rPr>
  </w:style>
  <w:style w:type="paragraph" w:customStyle="1" w:styleId="283">
    <w:name w:val="样式 标题 2 + (符号) 宋体 小四"/>
    <w:basedOn w:val="6"/>
    <w:qFormat/>
    <w:uiPriority w:val="0"/>
    <w:pPr>
      <w:spacing w:line="416" w:lineRule="auto"/>
    </w:pPr>
    <w:rPr>
      <w:rFonts w:ascii="华文中宋" w:hAnsi="华文中宋" w:eastAsia="Arial"/>
      <w:b w:val="0"/>
      <w:bCs/>
      <w:sz w:val="24"/>
      <w:szCs w:val="32"/>
    </w:rPr>
  </w:style>
  <w:style w:type="paragraph" w:customStyle="1" w:styleId="284">
    <w:name w:val="font1"/>
    <w:basedOn w:val="1"/>
    <w:qFormat/>
    <w:uiPriority w:val="0"/>
    <w:pPr>
      <w:widowControl/>
      <w:spacing w:before="100" w:beforeAutospacing="1" w:after="100" w:afterAutospacing="1"/>
      <w:jc w:val="left"/>
    </w:pPr>
    <w:rPr>
      <w:rFonts w:ascii="Arial" w:hAnsi="Arial" w:eastAsia="Arial" w:cs="Arial"/>
      <w:kern w:val="0"/>
      <w:szCs w:val="24"/>
    </w:rPr>
  </w:style>
  <w:style w:type="paragraph" w:customStyle="1" w:styleId="285">
    <w:name w:val="样式 标题 4 + 段前: 5 磅 段后: 5 磅 行距: 单倍行距"/>
    <w:basedOn w:val="8"/>
    <w:qFormat/>
    <w:uiPriority w:val="0"/>
    <w:pPr>
      <w:numPr>
        <w:ilvl w:val="3"/>
        <w:numId w:val="7"/>
      </w:numPr>
      <w:adjustRightInd w:val="0"/>
      <w:spacing w:before="100" w:after="100" w:line="240" w:lineRule="auto"/>
      <w:jc w:val="left"/>
    </w:pPr>
    <w:rPr>
      <w:rFonts w:cs="仿宋"/>
      <w:bCs/>
      <w:kern w:val="0"/>
    </w:rPr>
  </w:style>
  <w:style w:type="paragraph" w:customStyle="1" w:styleId="286">
    <w:name w:val="样式 标题 2 + Times New Roman 四号 非加粗 段前: 5 磅 段后: 0 磅 行距: 固定值 20..."/>
    <w:basedOn w:val="6"/>
    <w:qFormat/>
    <w:uiPriority w:val="0"/>
    <w:pPr>
      <w:spacing w:before="100" w:after="0" w:line="400" w:lineRule="exact"/>
    </w:pPr>
    <w:rPr>
      <w:rFonts w:ascii="华文新魏" w:hAnsi="华文新魏" w:cs="仿宋"/>
      <w:b w:val="0"/>
      <w:bCs/>
    </w:rPr>
  </w:style>
  <w:style w:type="paragraph" w:customStyle="1" w:styleId="287">
    <w:name w:val="font6"/>
    <w:basedOn w:val="1"/>
    <w:qFormat/>
    <w:uiPriority w:val="0"/>
    <w:pPr>
      <w:widowControl/>
      <w:spacing w:before="100" w:beforeAutospacing="1" w:after="100" w:afterAutospacing="1"/>
      <w:jc w:val="left"/>
    </w:pPr>
    <w:rPr>
      <w:rFonts w:hint="eastAsia" w:ascii="仿宋" w:hAnsi="仿宋"/>
      <w:b/>
      <w:bCs/>
      <w:kern w:val="0"/>
      <w:sz w:val="18"/>
      <w:szCs w:val="18"/>
    </w:rPr>
  </w:style>
  <w:style w:type="paragraph" w:customStyle="1" w:styleId="288">
    <w:name w:val="样式 样式 样式 样式 标题 2 + 宋体 五号 非加粗 黑色 + 段前: 6 磅 段后: 0 磅 行距: 单倍行距 + 段前:..."/>
    <w:basedOn w:val="289"/>
    <w:qFormat/>
    <w:uiPriority w:val="0"/>
    <w:rPr>
      <w:b/>
      <w:bCs/>
    </w:rPr>
  </w:style>
  <w:style w:type="paragraph" w:customStyle="1" w:styleId="289">
    <w:name w:val="样式 样式 样式 标题 2 + 宋体 五号 非加粗 黑色 + 段前: 6 磅 段后: 0 磅 行距: 单倍行距 + 段前: 12..."/>
    <w:basedOn w:val="290"/>
    <w:qFormat/>
    <w:uiPriority w:val="0"/>
    <w:pPr>
      <w:spacing w:before="240"/>
    </w:pPr>
  </w:style>
  <w:style w:type="paragraph" w:customStyle="1" w:styleId="290">
    <w:name w:val="样式 样式 标题 2 + 宋体 五号 非加粗 黑色 + 段前: 6 磅 段后: 0 磅 行距: 单倍行距"/>
    <w:basedOn w:val="291"/>
    <w:qFormat/>
    <w:uiPriority w:val="0"/>
    <w:pPr>
      <w:spacing w:before="120" w:after="0" w:line="240" w:lineRule="auto"/>
    </w:pPr>
    <w:rPr>
      <w:szCs w:val="20"/>
    </w:rPr>
  </w:style>
  <w:style w:type="paragraph" w:customStyle="1" w:styleId="291">
    <w:name w:val="样式 标题 2 + 宋体 五号 非加粗 黑色"/>
    <w:basedOn w:val="6"/>
    <w:qFormat/>
    <w:uiPriority w:val="0"/>
    <w:pPr>
      <w:adjustRightInd w:val="0"/>
      <w:spacing w:line="416" w:lineRule="atLeast"/>
      <w:jc w:val="left"/>
    </w:pPr>
    <w:rPr>
      <w:rFonts w:ascii="仿宋" w:hAnsi="仿宋" w:eastAsia="仿宋"/>
      <w:b w:val="0"/>
      <w:color w:val="000000"/>
      <w:kern w:val="0"/>
      <w:sz w:val="21"/>
      <w:szCs w:val="32"/>
    </w:rPr>
  </w:style>
  <w:style w:type="paragraph" w:customStyle="1" w:styleId="292">
    <w:name w:val="Char2"/>
    <w:basedOn w:val="1"/>
    <w:qFormat/>
    <w:uiPriority w:val="0"/>
    <w:rPr>
      <w:sz w:val="21"/>
      <w:szCs w:val="24"/>
    </w:rPr>
  </w:style>
  <w:style w:type="paragraph" w:customStyle="1" w:styleId="29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kern w:val="0"/>
      <w:sz w:val="18"/>
      <w:szCs w:val="18"/>
    </w:rPr>
  </w:style>
  <w:style w:type="paragraph" w:customStyle="1" w:styleId="29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295">
    <w:name w:val="标题3"/>
    <w:basedOn w:val="1"/>
    <w:next w:val="7"/>
    <w:qFormat/>
    <w:uiPriority w:val="0"/>
    <w:pPr>
      <w:tabs>
        <w:tab w:val="left" w:pos="795"/>
      </w:tabs>
      <w:ind w:left="795" w:right="26" w:rightChars="100" w:hanging="375"/>
      <w:jc w:val="left"/>
    </w:pPr>
    <w:rPr>
      <w:rFonts w:ascii="仿宋" w:hAnsi="仿宋" w:eastAsia="Arial" w:cs="Century"/>
    </w:rPr>
  </w:style>
  <w:style w:type="paragraph" w:customStyle="1" w:styleId="296">
    <w:name w:val="6'"/>
    <w:basedOn w:val="1"/>
    <w:qFormat/>
    <w:uiPriority w:val="0"/>
    <w:pPr>
      <w:autoSpaceDE w:val="0"/>
      <w:autoSpaceDN w:val="0"/>
      <w:adjustRightInd w:val="0"/>
      <w:snapToGrid w:val="0"/>
      <w:spacing w:line="320" w:lineRule="exact"/>
      <w:jc w:val="center"/>
      <w:textAlignment w:val="baseline"/>
    </w:pPr>
    <w:rPr>
      <w:rFonts w:ascii="Century" w:hAnsi="Century" w:eastAsia="Arial" w:cs="Century"/>
      <w:spacing w:val="20"/>
      <w:kern w:val="28"/>
      <w:sz w:val="21"/>
    </w:rPr>
  </w:style>
  <w:style w:type="paragraph" w:customStyle="1" w:styleId="29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298">
    <w:name w:val="标题 31"/>
    <w:basedOn w:val="1"/>
    <w:qFormat/>
    <w:uiPriority w:val="1"/>
    <w:pPr>
      <w:autoSpaceDE w:val="0"/>
      <w:autoSpaceDN w:val="0"/>
      <w:jc w:val="center"/>
      <w:outlineLvl w:val="3"/>
    </w:pPr>
    <w:rPr>
      <w:rFonts w:ascii="仿宋" w:hAnsi="仿宋" w:cs="仿宋"/>
      <w:b/>
      <w:bCs/>
      <w:kern w:val="0"/>
      <w:sz w:val="32"/>
      <w:szCs w:val="32"/>
      <w:lang w:eastAsia="en-US"/>
    </w:rPr>
  </w:style>
  <w:style w:type="paragraph" w:customStyle="1" w:styleId="299">
    <w:name w:val="样式 标题 5 + 段前: 5 磅 段后: 5 磅 行距: 单倍行距"/>
    <w:basedOn w:val="9"/>
    <w:qFormat/>
    <w:uiPriority w:val="0"/>
    <w:pPr>
      <w:numPr>
        <w:ilvl w:val="4"/>
        <w:numId w:val="8"/>
      </w:numPr>
      <w:tabs>
        <w:tab w:val="left" w:pos="1080"/>
      </w:tabs>
      <w:adjustRightInd w:val="0"/>
      <w:spacing w:before="100" w:after="100" w:line="240" w:lineRule="auto"/>
      <w:jc w:val="left"/>
      <w:textAlignment w:val="baseline"/>
    </w:pPr>
    <w:rPr>
      <w:rFonts w:cs="仿宋"/>
      <w:bCs/>
      <w:kern w:val="0"/>
    </w:rPr>
  </w:style>
  <w:style w:type="paragraph" w:customStyle="1" w:styleId="300">
    <w:name w:val="标题 71"/>
    <w:basedOn w:val="1"/>
    <w:qFormat/>
    <w:uiPriority w:val="1"/>
    <w:pPr>
      <w:autoSpaceDE w:val="0"/>
      <w:autoSpaceDN w:val="0"/>
      <w:spacing w:before="11"/>
      <w:ind w:left="114"/>
      <w:jc w:val="left"/>
      <w:outlineLvl w:val="7"/>
    </w:pPr>
    <w:rPr>
      <w:rFonts w:ascii="Calibri" w:hAnsi="Calibri" w:eastAsia="Calibri" w:cs="Calibri"/>
      <w:kern w:val="0"/>
      <w:szCs w:val="24"/>
      <w:lang w:eastAsia="en-US"/>
    </w:rPr>
  </w:style>
  <w:style w:type="paragraph" w:customStyle="1" w:styleId="301">
    <w:name w:val="PMstyle"/>
    <w:qFormat/>
    <w:uiPriority w:val="0"/>
    <w:rPr>
      <w:rFonts w:ascii="Microsoft YaHei UI" w:hAnsi="Microsoft YaHei UI" w:eastAsia="仿宋" w:cs="华文新魏"/>
      <w:sz w:val="22"/>
      <w:lang w:val="en-US" w:eastAsia="zh-CN" w:bidi="ar-SA"/>
    </w:rPr>
  </w:style>
  <w:style w:type="paragraph" w:customStyle="1" w:styleId="302">
    <w:name w:val="Char Char Char"/>
    <w:basedOn w:val="1"/>
    <w:qFormat/>
    <w:uiPriority w:val="0"/>
    <w:rPr>
      <w:rFonts w:ascii="Microsoft YaHei UI" w:hAnsi="Microsoft YaHei UI"/>
    </w:rPr>
  </w:style>
  <w:style w:type="paragraph" w:customStyle="1" w:styleId="303">
    <w:name w:val="Char2 Char Char Char"/>
    <w:basedOn w:val="1"/>
    <w:qFormat/>
    <w:uiPriority w:val="0"/>
    <w:rPr>
      <w:rFonts w:ascii="Arial Unicode MS" w:eastAsia="Arial Unicode MS"/>
      <w:b/>
      <w:sz w:val="32"/>
    </w:rPr>
  </w:style>
  <w:style w:type="paragraph" w:customStyle="1" w:styleId="304">
    <w:name w:val="表样式"/>
    <w:basedOn w:val="1"/>
    <w:qFormat/>
    <w:uiPriority w:val="0"/>
    <w:pPr>
      <w:tabs>
        <w:tab w:val="center" w:pos="4153"/>
        <w:tab w:val="right" w:pos="8306"/>
      </w:tabs>
      <w:autoSpaceDE w:val="0"/>
      <w:autoSpaceDN w:val="0"/>
      <w:adjustRightInd w:val="0"/>
      <w:spacing w:line="360" w:lineRule="auto"/>
      <w:ind w:left="181"/>
      <w:jc w:val="left"/>
    </w:pPr>
    <w:rPr>
      <w:rFonts w:ascii="仿宋"/>
      <w:kern w:val="0"/>
      <w:sz w:val="21"/>
    </w:rPr>
  </w:style>
  <w:style w:type="paragraph" w:customStyle="1" w:styleId="305">
    <w:name w:val="2"/>
    <w:basedOn w:val="1"/>
    <w:next w:val="4"/>
    <w:qFormat/>
    <w:uiPriority w:val="0"/>
    <w:pPr>
      <w:ind w:left="432"/>
    </w:pPr>
    <w:rPr>
      <w:rFonts w:ascii="Century" w:hAnsi="Century" w:eastAsia="Arial" w:cs="Century"/>
      <w:sz w:val="21"/>
    </w:rPr>
  </w:style>
  <w:style w:type="paragraph" w:customStyle="1" w:styleId="306">
    <w:name w:val="PMtextBullet"/>
    <w:basedOn w:val="301"/>
    <w:qFormat/>
    <w:uiPriority w:val="0"/>
    <w:pPr>
      <w:numPr>
        <w:ilvl w:val="0"/>
        <w:numId w:val="9"/>
      </w:numPr>
      <w:tabs>
        <w:tab w:val="left" w:pos="2520"/>
      </w:tabs>
      <w:spacing w:after="200"/>
      <w:ind w:left="2520"/>
    </w:pPr>
  </w:style>
  <w:style w:type="paragraph" w:customStyle="1" w:styleId="307">
    <w:name w:val="样式 标题 1 + 四号 居中 段前: 12 磅 段后: 12 磅 行距: 单倍行距"/>
    <w:basedOn w:val="5"/>
    <w:qFormat/>
    <w:uiPriority w:val="0"/>
    <w:pPr>
      <w:numPr>
        <w:ilvl w:val="0"/>
        <w:numId w:val="5"/>
      </w:numPr>
      <w:adjustRightInd w:val="0"/>
      <w:spacing w:before="240" w:after="240" w:line="240" w:lineRule="auto"/>
      <w:jc w:val="center"/>
    </w:pPr>
    <w:rPr>
      <w:bCs/>
      <w:sz w:val="28"/>
    </w:rPr>
  </w:style>
  <w:style w:type="paragraph" w:customStyle="1" w:styleId="308">
    <w:name w:val="纯文本1"/>
    <w:basedOn w:val="1"/>
    <w:qFormat/>
    <w:uiPriority w:val="0"/>
    <w:pPr>
      <w:adjustRightInd w:val="0"/>
      <w:textAlignment w:val="baseline"/>
    </w:pPr>
    <w:rPr>
      <w:rFonts w:ascii="仿宋" w:hAnsi="Wingdings"/>
    </w:rPr>
  </w:style>
  <w:style w:type="paragraph" w:customStyle="1" w:styleId="309">
    <w:name w:val="Item List"/>
    <w:basedOn w:val="1"/>
    <w:qFormat/>
    <w:uiPriority w:val="0"/>
    <w:pPr>
      <w:numPr>
        <w:ilvl w:val="0"/>
        <w:numId w:val="10"/>
      </w:numPr>
      <w:spacing w:before="120"/>
      <w:ind w:left="0" w:hanging="233" w:hangingChars="233"/>
      <w:jc w:val="left"/>
    </w:pPr>
    <w:rPr>
      <w:rFonts w:ascii="Arial Unicode MS" w:hAnsi="Arial Unicode MS" w:eastAsia="Arial" w:cs="Century"/>
      <w:kern w:val="0"/>
      <w:sz w:val="21"/>
      <w:szCs w:val="13"/>
    </w:rPr>
  </w:style>
  <w:style w:type="paragraph" w:customStyle="1" w:styleId="310">
    <w:name w:val="Char"/>
    <w:basedOn w:val="1"/>
    <w:qFormat/>
    <w:uiPriority w:val="0"/>
    <w:pPr>
      <w:widowControl/>
      <w:spacing w:before="100" w:beforeAutospacing="1" w:after="100" w:afterAutospacing="1" w:line="360" w:lineRule="auto"/>
      <w:jc w:val="left"/>
    </w:pPr>
    <w:rPr>
      <w:b/>
      <w:sz w:val="32"/>
    </w:rPr>
  </w:style>
  <w:style w:type="paragraph" w:customStyle="1" w:styleId="311">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textAlignment w:val="center"/>
    </w:pPr>
    <w:rPr>
      <w:rFonts w:ascii="仿宋" w:hAnsi="仿宋"/>
      <w:b/>
      <w:bCs/>
      <w:kern w:val="0"/>
      <w:sz w:val="18"/>
      <w:szCs w:val="18"/>
    </w:rPr>
  </w:style>
  <w:style w:type="paragraph" w:customStyle="1" w:styleId="312">
    <w:name w:val="样式 样式 标题 4 + 段前: 5 磅 段后: 5 磅 行距: 单倍行距 + 五号"/>
    <w:basedOn w:val="285"/>
    <w:qFormat/>
    <w:uiPriority w:val="0"/>
    <w:pPr>
      <w:numPr>
        <w:numId w:val="8"/>
      </w:numPr>
      <w:tabs>
        <w:tab w:val="left" w:pos="420"/>
        <w:tab w:val="left" w:pos="1080"/>
        <w:tab w:val="clear" w:pos="1680"/>
      </w:tabs>
      <w:textAlignment w:val="baseline"/>
    </w:pPr>
    <w:rPr>
      <w:sz w:val="21"/>
    </w:rPr>
  </w:style>
  <w:style w:type="paragraph" w:customStyle="1" w:styleId="313">
    <w:name w:val="Char Char Char Char1"/>
    <w:basedOn w:val="1"/>
    <w:next w:val="1"/>
    <w:qFormat/>
    <w:uiPriority w:val="0"/>
    <w:rPr>
      <w:szCs w:val="24"/>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b/>
      <w:bCs/>
      <w:color w:val="000000"/>
      <w:kern w:val="0"/>
      <w:sz w:val="18"/>
      <w:szCs w:val="18"/>
    </w:rPr>
  </w:style>
  <w:style w:type="paragraph" w:customStyle="1" w:styleId="315">
    <w:name w:val="正文文本 21"/>
    <w:basedOn w:val="1"/>
    <w:qFormat/>
    <w:uiPriority w:val="0"/>
    <w:pPr>
      <w:adjustRightInd w:val="0"/>
      <w:spacing w:line="300" w:lineRule="auto"/>
      <w:jc w:val="center"/>
      <w:textAlignment w:val="baseline"/>
    </w:pPr>
    <w:rPr>
      <w:rFonts w:ascii="仿宋" w:hAnsi="仿宋"/>
    </w:rPr>
  </w:style>
  <w:style w:type="paragraph" w:customStyle="1" w:styleId="316">
    <w:name w:val="倪芳"/>
    <w:basedOn w:val="1"/>
    <w:qFormat/>
    <w:uiPriority w:val="0"/>
    <w:pPr>
      <w:spacing w:beforeLines="25" w:afterLines="15" w:line="400" w:lineRule="exact"/>
    </w:pPr>
    <w:rPr>
      <w:rFonts w:ascii="Arial" w:hAnsi="Helv" w:eastAsia="Arial" w:cs="Helv"/>
      <w:szCs w:val="21"/>
    </w:rPr>
  </w:style>
  <w:style w:type="paragraph" w:customStyle="1" w:styleId="317">
    <w:name w:val="正文+宋体"/>
    <w:basedOn w:val="1"/>
    <w:qFormat/>
    <w:uiPriority w:val="0"/>
    <w:pPr>
      <w:spacing w:afterLines="50" w:line="360" w:lineRule="auto"/>
    </w:pPr>
    <w:rPr>
      <w:rFonts w:ascii="Helv" w:hAnsi="Helv" w:cs="Helv"/>
      <w:color w:val="000000"/>
      <w:sz w:val="21"/>
      <w:szCs w:val="21"/>
    </w:rPr>
  </w:style>
  <w:style w:type="paragraph" w:customStyle="1" w:styleId="318">
    <w:name w:val="Char Char Char Char Char Char1 Char1"/>
    <w:basedOn w:val="19"/>
    <w:qFormat/>
    <w:uiPriority w:val="0"/>
    <w:rPr>
      <w:rFonts w:ascii="Microsoft YaHei UI" w:hAnsi="Microsoft YaHei UI"/>
      <w:sz w:val="24"/>
      <w:szCs w:val="24"/>
    </w:rPr>
  </w:style>
  <w:style w:type="paragraph" w:customStyle="1" w:styleId="319">
    <w:name w:val="PMletterTextBullet"/>
    <w:basedOn w:val="320"/>
    <w:qFormat/>
    <w:uiPriority w:val="0"/>
    <w:pPr>
      <w:tabs>
        <w:tab w:val="left" w:pos="1800"/>
      </w:tabs>
      <w:ind w:left="1800" w:hanging="720"/>
    </w:pPr>
  </w:style>
  <w:style w:type="paragraph" w:customStyle="1" w:styleId="320">
    <w:name w:val="PMletterText"/>
    <w:basedOn w:val="301"/>
    <w:qFormat/>
    <w:uiPriority w:val="0"/>
    <w:pPr>
      <w:spacing w:before="240"/>
      <w:ind w:left="720"/>
    </w:pPr>
  </w:style>
  <w:style w:type="paragraph" w:customStyle="1" w:styleId="321">
    <w:name w:val="修订2"/>
    <w:qFormat/>
    <w:uiPriority w:val="99"/>
    <w:rPr>
      <w:rFonts w:ascii="华文新魏" w:hAnsi="华文新魏" w:eastAsia="仿宋" w:cs="华文新魏"/>
      <w:kern w:val="2"/>
      <w:sz w:val="21"/>
      <w:szCs w:val="24"/>
      <w:lang w:val="en-US" w:eastAsia="zh-CN" w:bidi="ar-SA"/>
    </w:rPr>
  </w:style>
  <w:style w:type="paragraph" w:customStyle="1" w:styleId="322">
    <w:name w:val="标书正文格式"/>
    <w:qFormat/>
    <w:uiPriority w:val="0"/>
    <w:pPr>
      <w:spacing w:line="360" w:lineRule="auto"/>
      <w:ind w:firstLine="200" w:firstLineChars="200"/>
    </w:pPr>
    <w:rPr>
      <w:rFonts w:ascii="华文新魏" w:hAnsi="华文新魏" w:eastAsia="Tahoma" w:cs="华文新魏"/>
      <w:kern w:val="2"/>
      <w:sz w:val="24"/>
      <w:lang w:val="en-US" w:eastAsia="zh-CN" w:bidi="ar-SA"/>
    </w:rPr>
  </w:style>
  <w:style w:type="paragraph" w:customStyle="1" w:styleId="323">
    <w:name w:val="3"/>
    <w:basedOn w:val="1"/>
    <w:next w:val="22"/>
    <w:qFormat/>
    <w:uiPriority w:val="0"/>
    <w:rPr>
      <w:rFonts w:ascii="仿宋"/>
    </w:rPr>
  </w:style>
  <w:style w:type="paragraph" w:customStyle="1" w:styleId="324">
    <w:name w:val="标题 61"/>
    <w:basedOn w:val="1"/>
    <w:qFormat/>
    <w:uiPriority w:val="1"/>
    <w:pPr>
      <w:autoSpaceDE w:val="0"/>
      <w:autoSpaceDN w:val="0"/>
      <w:spacing w:before="26"/>
      <w:ind w:left="214"/>
      <w:jc w:val="left"/>
      <w:outlineLvl w:val="6"/>
    </w:pPr>
    <w:rPr>
      <w:rFonts w:ascii="仿宋" w:hAnsi="仿宋" w:cs="仿宋"/>
      <w:b/>
      <w:bCs/>
      <w:kern w:val="0"/>
      <w:szCs w:val="24"/>
      <w:lang w:eastAsia="en-US"/>
    </w:rPr>
  </w:style>
  <w:style w:type="paragraph" w:customStyle="1" w:styleId="325">
    <w:name w:val="Char31"/>
    <w:basedOn w:val="1"/>
    <w:qFormat/>
    <w:uiPriority w:val="0"/>
    <w:pPr>
      <w:snapToGrid w:val="0"/>
      <w:spacing w:line="360" w:lineRule="auto"/>
      <w:ind w:firstLine="200" w:firstLineChars="200"/>
    </w:pPr>
    <w:rPr>
      <w:rFonts w:eastAsia="Arial Unicode MS"/>
      <w:szCs w:val="24"/>
    </w:rPr>
  </w:style>
  <w:style w:type="paragraph" w:customStyle="1" w:styleId="326">
    <w:name w:val="投标 8级 符号"/>
    <w:basedOn w:val="13"/>
    <w:qFormat/>
    <w:uiPriority w:val="0"/>
    <w:pPr>
      <w:widowControl/>
      <w:adjustRightInd w:val="0"/>
      <w:snapToGrid w:val="0"/>
      <w:spacing w:before="0" w:after="0" w:line="360" w:lineRule="auto"/>
      <w:ind w:left="432" w:hanging="432"/>
      <w:jc w:val="left"/>
    </w:pPr>
    <w:rPr>
      <w:rFonts w:ascii="Cambria Math" w:hAnsi="Cambria Math" w:eastAsia="仿宋"/>
      <w:kern w:val="0"/>
      <w:sz w:val="28"/>
    </w:rPr>
  </w:style>
  <w:style w:type="paragraph" w:customStyle="1" w:styleId="3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328">
    <w:name w:val="前言、引言标题"/>
    <w:next w:val="1"/>
    <w:qFormat/>
    <w:uiPriority w:val="0"/>
    <w:pPr>
      <w:numPr>
        <w:ilvl w:val="0"/>
        <w:numId w:val="3"/>
      </w:numPr>
      <w:shd w:val="clear" w:color="FFFFFF" w:fill="FFFFFF"/>
      <w:spacing w:before="640" w:after="560"/>
      <w:jc w:val="center"/>
      <w:outlineLvl w:val="0"/>
    </w:pPr>
    <w:rPr>
      <w:rFonts w:ascii="仿宋" w:hAnsi="Century" w:eastAsia="仿宋" w:cs="Century"/>
      <w:sz w:val="32"/>
      <w:lang w:val="en-US" w:eastAsia="zh-CN" w:bidi="ar-SA"/>
    </w:rPr>
  </w:style>
  <w:style w:type="paragraph" w:customStyle="1" w:styleId="329">
    <w:name w:val="plaintext"/>
    <w:basedOn w:val="1"/>
    <w:qFormat/>
    <w:uiPriority w:val="0"/>
    <w:pPr>
      <w:widowControl/>
      <w:spacing w:before="100" w:beforeAutospacing="1" w:after="100" w:afterAutospacing="1"/>
      <w:jc w:val="left"/>
    </w:pPr>
    <w:rPr>
      <w:rFonts w:ascii="仿宋" w:hAnsi="仿宋"/>
      <w:kern w:val="0"/>
    </w:rPr>
  </w:style>
  <w:style w:type="paragraph" w:customStyle="1" w:styleId="330">
    <w:name w:val="项目符号"/>
    <w:basedOn w:val="331"/>
    <w:qFormat/>
    <w:uiPriority w:val="0"/>
    <w:pPr>
      <w:ind w:firstLine="0" w:firstLineChars="0"/>
    </w:pPr>
  </w:style>
  <w:style w:type="paragraph" w:customStyle="1" w:styleId="331">
    <w:name w:val="文本正文"/>
    <w:basedOn w:val="1"/>
    <w:qFormat/>
    <w:uiPriority w:val="0"/>
    <w:pPr>
      <w:spacing w:line="360" w:lineRule="auto"/>
      <w:ind w:firstLine="200" w:firstLineChars="200"/>
    </w:pPr>
    <w:rPr>
      <w:rFonts w:ascii="Microsoft YaHei UI" w:hAnsi="Microsoft YaHei UI" w:cs="Helv"/>
    </w:rPr>
  </w:style>
  <w:style w:type="paragraph" w:customStyle="1" w:styleId="332">
    <w:name w:val="reader-word-layer reader-word-s2-5"/>
    <w:basedOn w:val="1"/>
    <w:qFormat/>
    <w:uiPriority w:val="0"/>
    <w:pPr>
      <w:widowControl/>
      <w:spacing w:before="100" w:beforeAutospacing="1" w:after="100" w:afterAutospacing="1"/>
      <w:jc w:val="left"/>
    </w:pPr>
    <w:rPr>
      <w:rFonts w:ascii="Arial" w:hAnsi="Arial" w:eastAsia="Arial" w:cs="Arial"/>
      <w:kern w:val="0"/>
      <w:szCs w:val="24"/>
    </w:rPr>
  </w:style>
  <w:style w:type="paragraph" w:customStyle="1" w:styleId="333">
    <w:name w:val="Char3"/>
    <w:basedOn w:val="1"/>
    <w:next w:val="1"/>
    <w:qFormat/>
    <w:uiPriority w:val="0"/>
    <w:rPr>
      <w:szCs w:val="24"/>
    </w:rPr>
  </w:style>
  <w:style w:type="paragraph" w:customStyle="1" w:styleId="334">
    <w:name w:val="缺省文本"/>
    <w:basedOn w:val="1"/>
    <w:qFormat/>
    <w:uiPriority w:val="0"/>
    <w:pPr>
      <w:widowControl/>
      <w:overflowPunct w:val="0"/>
      <w:autoSpaceDE w:val="0"/>
      <w:autoSpaceDN w:val="0"/>
      <w:adjustRightInd w:val="0"/>
      <w:spacing w:line="360" w:lineRule="auto"/>
      <w:ind w:firstLine="720"/>
      <w:textAlignment w:val="baseline"/>
    </w:pPr>
    <w:rPr>
      <w:rFonts w:ascii="仿宋" w:eastAsia="Arial Unicode MS"/>
      <w:kern w:val="0"/>
      <w:sz w:val="28"/>
    </w:rPr>
  </w:style>
  <w:style w:type="paragraph" w:customStyle="1" w:styleId="335">
    <w:name w:val="普通文字"/>
    <w:basedOn w:val="1"/>
    <w:qFormat/>
    <w:uiPriority w:val="0"/>
    <w:pPr>
      <w:widowControl/>
      <w:spacing w:line="351" w:lineRule="atLeast"/>
      <w:ind w:firstLine="419"/>
      <w:textAlignment w:val="baseline"/>
    </w:pPr>
    <w:rPr>
      <w:rFonts w:ascii="仿宋"/>
      <w:color w:val="000000"/>
      <w:kern w:val="0"/>
      <w:sz w:val="21"/>
      <w:u w:color="000000"/>
    </w:rPr>
  </w:style>
  <w:style w:type="paragraph" w:customStyle="1" w:styleId="336">
    <w:name w:val="正文行"/>
    <w:basedOn w:val="1"/>
    <w:qFormat/>
    <w:uiPriority w:val="0"/>
    <w:pPr>
      <w:spacing w:line="360" w:lineRule="auto"/>
    </w:pPr>
    <w:rPr>
      <w:rFonts w:ascii="Microsoft YaHei UI" w:hAnsi="Microsoft YaHei UI"/>
      <w:szCs w:val="24"/>
    </w:rPr>
  </w:style>
  <w:style w:type="paragraph" w:customStyle="1" w:styleId="337">
    <w:name w:val="样式"/>
    <w:qFormat/>
    <w:uiPriority w:val="0"/>
    <w:pPr>
      <w:widowControl w:val="0"/>
      <w:autoSpaceDE w:val="0"/>
      <w:autoSpaceDN w:val="0"/>
      <w:adjustRightInd w:val="0"/>
    </w:pPr>
    <w:rPr>
      <w:rFonts w:ascii="仿宋" w:hAnsi="仿宋" w:eastAsia="仿宋" w:cs="华文新魏"/>
      <w:sz w:val="24"/>
      <w:lang w:val="en-US" w:eastAsia="zh-CN" w:bidi="ar-SA"/>
    </w:rPr>
  </w:style>
  <w:style w:type="paragraph" w:customStyle="1" w:styleId="338">
    <w:name w:val="修订21"/>
    <w:semiHidden/>
    <w:qFormat/>
    <w:uiPriority w:val="0"/>
    <w:rPr>
      <w:rFonts w:ascii="Century" w:hAnsi="Century" w:eastAsia="Arial" w:cs="Century"/>
      <w:kern w:val="2"/>
      <w:sz w:val="21"/>
      <w:szCs w:val="24"/>
      <w:lang w:val="en-US" w:eastAsia="zh-CN" w:bidi="ar-SA"/>
    </w:rPr>
  </w:style>
  <w:style w:type="paragraph" w:customStyle="1" w:styleId="33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 w:hAnsi="仿宋"/>
      <w:kern w:val="0"/>
      <w:sz w:val="18"/>
      <w:szCs w:val="18"/>
    </w:rPr>
  </w:style>
  <w:style w:type="paragraph" w:customStyle="1" w:styleId="340">
    <w:name w:val="Char Char1 Char Char Char Char Char Char Char Char Char Char Char Char Char Char Char"/>
    <w:basedOn w:val="1"/>
    <w:qFormat/>
    <w:uiPriority w:val="0"/>
    <w:pPr>
      <w:widowControl/>
      <w:spacing w:after="160" w:line="240" w:lineRule="exact"/>
      <w:jc w:val="left"/>
    </w:pPr>
    <w:rPr>
      <w:rFonts w:ascii="ËÎÌå" w:hAnsi="ËÎÌå"/>
      <w:kern w:val="0"/>
      <w:sz w:val="20"/>
      <w:lang w:eastAsia="en-US"/>
    </w:rPr>
  </w:style>
  <w:style w:type="paragraph" w:customStyle="1" w:styleId="341">
    <w:name w:val="样式 标题 1 + 黑体 三号 非加粗 居中 段前: 6 磅 段后: 6 磅 行距: 固定值 20 磅"/>
    <w:basedOn w:val="5"/>
    <w:qFormat/>
    <w:uiPriority w:val="0"/>
    <w:pPr>
      <w:spacing w:before="120" w:after="120" w:line="400" w:lineRule="exact"/>
      <w:jc w:val="center"/>
    </w:pPr>
    <w:rPr>
      <w:rFonts w:ascii="仿宋" w:hAnsi="仿宋" w:cs="Arial"/>
      <w:b w:val="0"/>
    </w:rPr>
  </w:style>
  <w:style w:type="paragraph" w:customStyle="1" w:styleId="342">
    <w:name w:val="TOC 标题1"/>
    <w:basedOn w:val="5"/>
    <w:next w:val="1"/>
    <w:qFormat/>
    <w:uiPriority w:val="0"/>
    <w:pPr>
      <w:spacing w:line="578" w:lineRule="auto"/>
      <w:outlineLvl w:val="9"/>
    </w:pPr>
    <w:rPr>
      <w:rFonts w:ascii="Century" w:hAnsi="Century" w:eastAsia="Arial"/>
      <w:bCs/>
      <w:sz w:val="44"/>
      <w:szCs w:val="44"/>
    </w:rPr>
  </w:style>
  <w:style w:type="paragraph" w:customStyle="1" w:styleId="343">
    <w:name w:val="样式 宋体 五号 行距: 单倍行距"/>
    <w:basedOn w:val="1"/>
    <w:qFormat/>
    <w:uiPriority w:val="0"/>
    <w:pPr>
      <w:adjustRightInd w:val="0"/>
      <w:jc w:val="left"/>
    </w:pPr>
    <w:rPr>
      <w:rFonts w:ascii="仿宋" w:hAnsi="仿宋"/>
      <w:kern w:val="0"/>
      <w:sz w:val="21"/>
    </w:rPr>
  </w:style>
  <w:style w:type="paragraph" w:customStyle="1" w:styleId="3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olor w:val="000000"/>
      <w:kern w:val="0"/>
      <w:sz w:val="18"/>
      <w:szCs w:val="18"/>
    </w:rPr>
  </w:style>
  <w:style w:type="paragraph" w:customStyle="1" w:styleId="345">
    <w:name w:val="g11"/>
    <w:basedOn w:val="1"/>
    <w:qFormat/>
    <w:uiPriority w:val="0"/>
    <w:pPr>
      <w:widowControl/>
      <w:spacing w:before="100" w:beforeAutospacing="1" w:after="100" w:afterAutospacing="1" w:line="900" w:lineRule="atLeast"/>
      <w:jc w:val="left"/>
    </w:pPr>
    <w:rPr>
      <w:rFonts w:ascii="华文中宋" w:hAnsi="华文中宋" w:eastAsia="华文中宋" w:cs="仿宋"/>
      <w:b/>
      <w:bCs/>
      <w:color w:val="FF0000"/>
      <w:kern w:val="0"/>
      <w:sz w:val="60"/>
      <w:szCs w:val="60"/>
    </w:rPr>
  </w:style>
  <w:style w:type="paragraph" w:customStyle="1" w:styleId="346">
    <w:name w:val="g3"/>
    <w:basedOn w:val="1"/>
    <w:qFormat/>
    <w:uiPriority w:val="0"/>
    <w:pPr>
      <w:widowControl/>
      <w:spacing w:before="100" w:beforeAutospacing="1" w:after="100" w:afterAutospacing="1" w:line="675" w:lineRule="atLeast"/>
      <w:jc w:val="left"/>
    </w:pPr>
    <w:rPr>
      <w:rFonts w:ascii="华文中宋" w:hAnsi="华文中宋" w:eastAsia="华文中宋" w:cs="仿宋"/>
      <w:kern w:val="0"/>
      <w:sz w:val="32"/>
      <w:szCs w:val="32"/>
    </w:rPr>
  </w:style>
  <w:style w:type="paragraph" w:customStyle="1" w:styleId="347">
    <w:name w:val="_Style 140"/>
    <w:basedOn w:val="1"/>
    <w:next w:val="1"/>
    <w:unhideWhenUsed/>
    <w:qFormat/>
    <w:uiPriority w:val="39"/>
    <w:pPr>
      <w:ind w:left="3360" w:leftChars="1600"/>
    </w:pPr>
    <w:rPr>
      <w:rFonts w:ascii="@长城仿宋" w:hAnsi="@长城仿宋" w:eastAsia="@长城仿宋"/>
      <w:sz w:val="21"/>
      <w:szCs w:val="22"/>
    </w:rPr>
  </w:style>
  <w:style w:type="paragraph" w:customStyle="1" w:styleId="348">
    <w:name w:val="font8"/>
    <w:basedOn w:val="1"/>
    <w:qFormat/>
    <w:uiPriority w:val="0"/>
    <w:pPr>
      <w:widowControl/>
      <w:spacing w:before="100" w:beforeAutospacing="1" w:after="100" w:afterAutospacing="1"/>
      <w:jc w:val="left"/>
    </w:pPr>
    <w:rPr>
      <w:color w:val="000000"/>
      <w:kern w:val="0"/>
      <w:sz w:val="18"/>
      <w:szCs w:val="18"/>
    </w:rPr>
  </w:style>
  <w:style w:type="paragraph" w:customStyle="1" w:styleId="349">
    <w:name w:val="表正文"/>
    <w:basedOn w:val="1"/>
    <w:qFormat/>
    <w:uiPriority w:val="0"/>
    <w:pPr>
      <w:adjustRightInd w:val="0"/>
      <w:spacing w:after="120" w:line="360" w:lineRule="atLeast"/>
      <w:jc w:val="left"/>
    </w:pPr>
    <w:rPr>
      <w:kern w:val="0"/>
      <w:sz w:val="16"/>
      <w:szCs w:val="16"/>
    </w:rPr>
  </w:style>
  <w:style w:type="paragraph" w:customStyle="1" w:styleId="350">
    <w:name w:val="样式 样式 标题 5 + 段前: 5 磅 段后: 5 磅 行距: 单倍行距 + 五号"/>
    <w:basedOn w:val="299"/>
    <w:qFormat/>
    <w:uiPriority w:val="0"/>
    <w:rPr>
      <w:sz w:val="21"/>
    </w:rPr>
  </w:style>
  <w:style w:type="paragraph" w:customStyle="1" w:styleId="35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3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w:cs="Arial"/>
      <w:kern w:val="0"/>
      <w:szCs w:val="24"/>
    </w:rPr>
  </w:style>
  <w:style w:type="paragraph" w:customStyle="1" w:styleId="353">
    <w:name w:val="标题 11"/>
    <w:basedOn w:val="1"/>
    <w:qFormat/>
    <w:uiPriority w:val="1"/>
    <w:pPr>
      <w:autoSpaceDE w:val="0"/>
      <w:autoSpaceDN w:val="0"/>
      <w:spacing w:line="540" w:lineRule="exact"/>
      <w:ind w:left="1953"/>
      <w:jc w:val="left"/>
      <w:outlineLvl w:val="1"/>
    </w:pPr>
    <w:rPr>
      <w:rFonts w:ascii="仿宋" w:hAnsi="仿宋" w:cs="仿宋"/>
      <w:b/>
      <w:bCs/>
      <w:kern w:val="0"/>
      <w:sz w:val="44"/>
      <w:szCs w:val="44"/>
      <w:lang w:eastAsia="en-US"/>
    </w:rPr>
  </w:style>
  <w:style w:type="paragraph" w:customStyle="1" w:styleId="35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b/>
      <w:bCs/>
      <w:color w:val="000000"/>
      <w:kern w:val="0"/>
      <w:sz w:val="18"/>
      <w:szCs w:val="18"/>
    </w:rPr>
  </w:style>
  <w:style w:type="paragraph" w:customStyle="1" w:styleId="355">
    <w:name w:val="表格标题"/>
    <w:basedOn w:val="1"/>
    <w:qFormat/>
    <w:uiPriority w:val="0"/>
    <w:pPr>
      <w:spacing w:before="40" w:after="60" w:line="220" w:lineRule="exact"/>
    </w:pPr>
    <w:rPr>
      <w:rFonts w:ascii="Arial Unicode MS" w:hAnsi="Arial Unicode MS" w:cs="Century"/>
      <w:color w:val="007CA8"/>
      <w:kern w:val="0"/>
      <w:sz w:val="21"/>
      <w:szCs w:val="13"/>
    </w:rPr>
  </w:style>
  <w:style w:type="paragraph" w:customStyle="1" w:styleId="356">
    <w:name w:val="Table Paragraph"/>
    <w:basedOn w:val="1"/>
    <w:qFormat/>
    <w:uiPriority w:val="1"/>
    <w:pPr>
      <w:autoSpaceDE w:val="0"/>
      <w:autoSpaceDN w:val="0"/>
      <w:jc w:val="left"/>
    </w:pPr>
    <w:rPr>
      <w:rFonts w:ascii="仿宋" w:hAnsi="仿宋" w:cs="仿宋"/>
      <w:kern w:val="0"/>
      <w:sz w:val="22"/>
      <w:szCs w:val="22"/>
      <w:lang w:eastAsia="en-US"/>
    </w:rPr>
  </w:style>
  <w:style w:type="paragraph" w:customStyle="1" w:styleId="357">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Arial" w:cs="Arial"/>
      <w:kern w:val="0"/>
      <w:szCs w:val="24"/>
    </w:rPr>
  </w:style>
  <w:style w:type="paragraph" w:customStyle="1" w:styleId="358">
    <w:name w:val="浅色列表 - 强调文字颜色 31"/>
    <w:unhideWhenUsed/>
    <w:qFormat/>
    <w:uiPriority w:val="99"/>
    <w:rPr>
      <w:rFonts w:ascii="华文新魏" w:hAnsi="华文新魏" w:eastAsia="仿宋" w:cs="华文新魏"/>
      <w:kern w:val="2"/>
      <w:sz w:val="21"/>
      <w:lang w:val="en-US" w:eastAsia="zh-CN" w:bidi="ar-SA"/>
    </w:rPr>
  </w:style>
  <w:style w:type="paragraph" w:customStyle="1" w:styleId="359">
    <w:name w:val="g2"/>
    <w:basedOn w:val="1"/>
    <w:qFormat/>
    <w:uiPriority w:val="0"/>
    <w:pPr>
      <w:widowControl/>
      <w:spacing w:before="100" w:beforeAutospacing="1" w:after="100" w:afterAutospacing="1"/>
      <w:jc w:val="left"/>
    </w:pPr>
    <w:rPr>
      <w:rFonts w:ascii="Arial Unicode MS" w:hAnsi="仿宋" w:eastAsia="Arial Unicode MS" w:cs="仿宋"/>
      <w:kern w:val="0"/>
      <w:sz w:val="33"/>
      <w:szCs w:val="33"/>
    </w:rPr>
  </w:style>
  <w:style w:type="paragraph" w:customStyle="1" w:styleId="360">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Arial" w:cs="Arial"/>
      <w:b/>
      <w:bCs/>
      <w:kern w:val="0"/>
      <w:szCs w:val="24"/>
    </w:rPr>
  </w:style>
  <w:style w:type="paragraph" w:customStyle="1" w:styleId="361">
    <w:name w:val="xl25"/>
    <w:basedOn w:val="1"/>
    <w:qFormat/>
    <w:uiPriority w:val="0"/>
    <w:pPr>
      <w:widowControl/>
      <w:pBdr>
        <w:right w:val="single" w:color="969696" w:sz="8" w:space="0"/>
      </w:pBdr>
      <w:spacing w:before="100" w:beforeAutospacing="1" w:after="100" w:afterAutospacing="1"/>
      <w:jc w:val="left"/>
    </w:pPr>
    <w:rPr>
      <w:rFonts w:ascii="楷体_GB2312" w:hAnsi="楷体_GB2312" w:eastAsia="楷体_GB2312" w:cs="楷体_GB2312"/>
      <w:kern w:val="0"/>
      <w:sz w:val="18"/>
      <w:szCs w:val="18"/>
    </w:rPr>
  </w:style>
  <w:style w:type="paragraph" w:customStyle="1" w:styleId="362">
    <w:name w:val="font5"/>
    <w:basedOn w:val="1"/>
    <w:qFormat/>
    <w:uiPriority w:val="0"/>
    <w:pPr>
      <w:widowControl/>
      <w:spacing w:before="100" w:beforeAutospacing="1" w:after="100" w:afterAutospacing="1"/>
      <w:jc w:val="left"/>
    </w:pPr>
    <w:rPr>
      <w:rFonts w:hint="eastAsia" w:ascii="仿宋" w:hAnsi="仿宋"/>
      <w:kern w:val="0"/>
      <w:sz w:val="18"/>
      <w:szCs w:val="18"/>
    </w:rPr>
  </w:style>
  <w:style w:type="paragraph" w:customStyle="1" w:styleId="363">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textAlignment w:val="center"/>
    </w:pPr>
    <w:rPr>
      <w:rFonts w:ascii="仿宋" w:hAnsi="仿宋"/>
      <w:b/>
      <w:bCs/>
      <w:kern w:val="0"/>
      <w:sz w:val="18"/>
      <w:szCs w:val="18"/>
    </w:rPr>
  </w:style>
  <w:style w:type="paragraph" w:customStyle="1" w:styleId="3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b/>
      <w:bCs/>
      <w:kern w:val="0"/>
      <w:sz w:val="18"/>
      <w:szCs w:val="18"/>
    </w:rPr>
  </w:style>
  <w:style w:type="paragraph" w:customStyle="1" w:styleId="365">
    <w:name w:val="Char Char Char Char Char Char1 Char"/>
    <w:basedOn w:val="19"/>
    <w:qFormat/>
    <w:uiPriority w:val="0"/>
    <w:rPr>
      <w:rFonts w:ascii="Microsoft YaHei UI" w:hAnsi="Microsoft YaHei UI"/>
      <w:sz w:val="24"/>
    </w:rPr>
  </w:style>
  <w:style w:type="paragraph" w:customStyle="1" w:styleId="36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b/>
      <w:bCs/>
      <w:kern w:val="0"/>
      <w:sz w:val="18"/>
      <w:szCs w:val="18"/>
    </w:rPr>
  </w:style>
  <w:style w:type="paragraph" w:customStyle="1" w:styleId="367">
    <w:name w:val="表格非标题文字"/>
    <w:qFormat/>
    <w:uiPriority w:val="0"/>
    <w:pPr>
      <w:snapToGrid w:val="0"/>
      <w:spacing w:line="320" w:lineRule="exact"/>
    </w:pPr>
    <w:rPr>
      <w:rFonts w:ascii="华文中宋" w:hAnsi="华文中宋" w:eastAsia="Arial" w:cs="Century"/>
      <w:kern w:val="2"/>
      <w:sz w:val="15"/>
      <w:szCs w:val="21"/>
      <w:lang w:val="en-US" w:eastAsia="zh-CN" w:bidi="ar-SA"/>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color w:val="000000"/>
      <w:kern w:val="0"/>
      <w:sz w:val="18"/>
      <w:szCs w:val="18"/>
    </w:rPr>
  </w:style>
  <w:style w:type="paragraph" w:customStyle="1" w:styleId="369">
    <w:name w:val="TOC 标题11"/>
    <w:basedOn w:val="5"/>
    <w:next w:val="1"/>
    <w:unhideWhenUsed/>
    <w:qFormat/>
    <w:uiPriority w:val="39"/>
    <w:pPr>
      <w:widowControl/>
      <w:spacing w:before="480" w:after="0" w:line="276" w:lineRule="auto"/>
      <w:jc w:val="left"/>
      <w:outlineLvl w:val="9"/>
    </w:pPr>
    <w:rPr>
      <w:rFonts w:ascii="Cambria Math" w:hAnsi="Cambria Math"/>
      <w:bCs/>
      <w:color w:val="365F91"/>
      <w:kern w:val="0"/>
      <w:sz w:val="28"/>
      <w:szCs w:val="28"/>
    </w:rPr>
  </w:style>
  <w:style w:type="paragraph" w:customStyle="1" w:styleId="370">
    <w:name w:val="Table Text"/>
    <w:basedOn w:val="1"/>
    <w:qFormat/>
    <w:uiPriority w:val="0"/>
    <w:pPr>
      <w:widowControl/>
      <w:spacing w:before="60" w:after="60"/>
      <w:jc w:val="left"/>
    </w:pPr>
    <w:rPr>
      <w:kern w:val="0"/>
    </w:rPr>
  </w:style>
  <w:style w:type="paragraph" w:customStyle="1" w:styleId="371">
    <w:name w:val="Char Char Char Char"/>
    <w:basedOn w:val="24"/>
    <w:next w:val="335"/>
    <w:qFormat/>
    <w:uiPriority w:val="0"/>
    <w:pPr>
      <w:shd w:val="clear" w:color="auto" w:fill="000080"/>
      <w:spacing w:line="436" w:lineRule="exact"/>
      <w:ind w:left="357" w:leftChars="0" w:firstLine="0" w:firstLineChars="0"/>
      <w:textAlignment w:val="auto"/>
      <w:outlineLvl w:val="3"/>
    </w:pPr>
    <w:rPr>
      <w:rFonts w:ascii="Microsoft YaHei UI" w:hAnsi="Microsoft YaHei UI"/>
      <w:b/>
      <w:kern w:val="2"/>
      <w:szCs w:val="24"/>
    </w:rPr>
  </w:style>
  <w:style w:type="paragraph" w:customStyle="1" w:styleId="372">
    <w:name w:val="网格表 31"/>
    <w:basedOn w:val="5"/>
    <w:next w:val="1"/>
    <w:qFormat/>
    <w:uiPriority w:val="39"/>
    <w:pPr>
      <w:widowControl/>
      <w:spacing w:before="480" w:after="0" w:line="276" w:lineRule="auto"/>
      <w:jc w:val="left"/>
      <w:outlineLvl w:val="9"/>
    </w:pPr>
    <w:rPr>
      <w:rFonts w:ascii="Cambria Math" w:hAnsi="Cambria Math"/>
      <w:bCs/>
      <w:color w:val="365F91"/>
      <w:kern w:val="0"/>
      <w:sz w:val="28"/>
      <w:szCs w:val="28"/>
    </w:rPr>
  </w:style>
  <w:style w:type="paragraph" w:customStyle="1" w:styleId="373">
    <w:name w:val="投标 4级"/>
    <w:basedOn w:val="8"/>
    <w:qFormat/>
    <w:uiPriority w:val="0"/>
    <w:pPr>
      <w:adjustRightInd w:val="0"/>
      <w:snapToGrid w:val="0"/>
      <w:spacing w:before="0" w:after="0" w:line="420" w:lineRule="auto"/>
      <w:ind w:left="568" w:right="330" w:rightChars="150"/>
      <w:jc w:val="left"/>
    </w:pPr>
    <w:rPr>
      <w:rFonts w:ascii="Cambria Math" w:hAnsi="Cambria Math" w:eastAsia="仿宋"/>
      <w:b w:val="0"/>
      <w:kern w:val="0"/>
    </w:rPr>
  </w:style>
  <w:style w:type="paragraph" w:customStyle="1" w:styleId="374">
    <w:name w:val="正文缩进1"/>
    <w:basedOn w:val="1"/>
    <w:next w:val="1"/>
    <w:qFormat/>
    <w:uiPriority w:val="0"/>
    <w:pPr>
      <w:widowControl/>
      <w:ind w:firstLine="420"/>
    </w:pPr>
    <w:rPr>
      <w:color w:val="000000"/>
    </w:rPr>
  </w:style>
  <w:style w:type="paragraph" w:customStyle="1" w:styleId="375">
    <w:name w:val="标题 51"/>
    <w:basedOn w:val="1"/>
    <w:qFormat/>
    <w:uiPriority w:val="1"/>
    <w:pPr>
      <w:autoSpaceDE w:val="0"/>
      <w:autoSpaceDN w:val="0"/>
      <w:ind w:left="1030"/>
      <w:jc w:val="left"/>
      <w:outlineLvl w:val="5"/>
    </w:pPr>
    <w:rPr>
      <w:rFonts w:ascii="仿宋" w:hAnsi="仿宋" w:cs="仿宋"/>
      <w:b/>
      <w:bCs/>
      <w:kern w:val="0"/>
      <w:sz w:val="28"/>
      <w:szCs w:val="28"/>
      <w:lang w:eastAsia="en-US"/>
    </w:rPr>
  </w:style>
  <w:style w:type="paragraph" w:customStyle="1" w:styleId="376">
    <w:name w:val="投标 9级 符号2"/>
    <w:basedOn w:val="14"/>
    <w:qFormat/>
    <w:uiPriority w:val="0"/>
    <w:pPr>
      <w:widowControl/>
      <w:adjustRightInd w:val="0"/>
      <w:snapToGrid w:val="0"/>
      <w:spacing w:before="0" w:after="0" w:line="360" w:lineRule="auto"/>
      <w:ind w:left="432" w:hanging="432"/>
      <w:jc w:val="left"/>
    </w:pPr>
    <w:rPr>
      <w:rFonts w:ascii="Cambria Math" w:hAnsi="Cambria Math" w:eastAsia="仿宋"/>
      <w:kern w:val="0"/>
      <w:sz w:val="24"/>
    </w:rPr>
  </w:style>
  <w:style w:type="paragraph" w:customStyle="1" w:styleId="377">
    <w:name w:val="1"/>
    <w:basedOn w:val="1"/>
    <w:next w:val="1"/>
    <w:qFormat/>
    <w:uiPriority w:val="0"/>
    <w:rPr>
      <w:sz w:val="21"/>
      <w:szCs w:val="24"/>
    </w:rPr>
  </w:style>
  <w:style w:type="paragraph" w:customStyle="1" w:styleId="378">
    <w:name w:val="xl72"/>
    <w:basedOn w:val="1"/>
    <w:qFormat/>
    <w:uiPriority w:val="0"/>
    <w:pPr>
      <w:widowControl/>
      <w:spacing w:before="100" w:beforeAutospacing="1" w:after="100" w:afterAutospacing="1"/>
      <w:jc w:val="left"/>
    </w:pPr>
    <w:rPr>
      <w:rFonts w:ascii="Arial" w:hAnsi="Arial" w:eastAsia="Arial" w:cs="Arial"/>
      <w:b/>
      <w:bCs/>
      <w:kern w:val="0"/>
      <w:szCs w:val="24"/>
    </w:rPr>
  </w:style>
  <w:style w:type="paragraph" w:customStyle="1" w:styleId="379">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楷体_GB2312" w:hAnsi="楷体_GB2312" w:eastAsia="楷体_GB2312" w:cs="楷体_GB2312"/>
      <w:kern w:val="0"/>
      <w:sz w:val="18"/>
      <w:szCs w:val="18"/>
    </w:rPr>
  </w:style>
  <w:style w:type="paragraph" w:customStyle="1" w:styleId="380">
    <w:name w:val="font11"/>
    <w:basedOn w:val="1"/>
    <w:qFormat/>
    <w:uiPriority w:val="0"/>
    <w:pPr>
      <w:widowControl/>
      <w:spacing w:before="100" w:beforeAutospacing="1" w:after="100" w:afterAutospacing="1"/>
      <w:jc w:val="left"/>
    </w:pPr>
    <w:rPr>
      <w:b/>
      <w:bCs/>
      <w:color w:val="000000"/>
      <w:kern w:val="0"/>
      <w:sz w:val="18"/>
      <w:szCs w:val="18"/>
    </w:rPr>
  </w:style>
  <w:style w:type="paragraph" w:customStyle="1" w:styleId="381">
    <w:name w:val="Char Char Char Char2"/>
    <w:basedOn w:val="1"/>
    <w:qFormat/>
    <w:uiPriority w:val="0"/>
    <w:pPr>
      <w:widowControl/>
      <w:spacing w:before="100" w:beforeAutospacing="1" w:after="100" w:afterAutospacing="1" w:line="360" w:lineRule="auto"/>
      <w:jc w:val="left"/>
    </w:pPr>
    <w:rPr>
      <w:rFonts w:ascii="ËÎÌå" w:hAnsi="ËÎÌå"/>
      <w:kern w:val="0"/>
      <w:sz w:val="20"/>
      <w:lang w:eastAsia="en-US"/>
    </w:rPr>
  </w:style>
  <w:style w:type="paragraph" w:customStyle="1" w:styleId="382">
    <w:name w:val="默认段落字体 Para Char"/>
    <w:basedOn w:val="1"/>
    <w:qFormat/>
    <w:uiPriority w:val="0"/>
    <w:pPr>
      <w:adjustRightInd w:val="0"/>
      <w:spacing w:line="360" w:lineRule="auto"/>
    </w:pPr>
    <w:rPr>
      <w:kern w:val="0"/>
    </w:rPr>
  </w:style>
  <w:style w:type="paragraph" w:customStyle="1" w:styleId="3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w:cs="Arial"/>
      <w:b/>
      <w:bCs/>
      <w:kern w:val="0"/>
      <w:szCs w:val="24"/>
    </w:rPr>
  </w:style>
  <w:style w:type="paragraph" w:customStyle="1" w:styleId="384">
    <w:name w:val="列项——"/>
    <w:qFormat/>
    <w:uiPriority w:val="0"/>
    <w:pPr>
      <w:widowControl w:val="0"/>
      <w:numPr>
        <w:ilvl w:val="0"/>
        <w:numId w:val="11"/>
      </w:numPr>
      <w:jc w:val="both"/>
    </w:pPr>
    <w:rPr>
      <w:rFonts w:ascii="Arial" w:hAnsi="Century" w:eastAsia="Arial" w:cs="Century"/>
      <w:sz w:val="21"/>
      <w:lang w:val="en-US" w:eastAsia="zh-CN" w:bidi="ar-SA"/>
    </w:rPr>
  </w:style>
  <w:style w:type="paragraph" w:customStyle="1" w:styleId="385">
    <w:name w:val="UserStyle_0"/>
    <w:qFormat/>
    <w:uiPriority w:val="0"/>
    <w:pPr>
      <w:jc w:val="both"/>
      <w:textAlignment w:val="baseline"/>
    </w:pPr>
    <w:rPr>
      <w:rFonts w:ascii="Century" w:hAnsi="Century" w:eastAsia="楷体_GB2312" w:cs="Century"/>
      <w:color w:val="000000"/>
      <w:kern w:val="2"/>
      <w:sz w:val="21"/>
      <w:szCs w:val="21"/>
      <w:lang w:val="en-US" w:eastAsia="zh-CN" w:bidi="ar-SA"/>
    </w:rPr>
  </w:style>
  <w:style w:type="paragraph" w:customStyle="1" w:styleId="386">
    <w:name w:val="表格"/>
    <w:basedOn w:val="1"/>
    <w:qFormat/>
    <w:uiPriority w:val="0"/>
    <w:pPr>
      <w:spacing w:line="400" w:lineRule="exact"/>
    </w:pPr>
  </w:style>
  <w:style w:type="paragraph" w:customStyle="1" w:styleId="387">
    <w:name w:val="XW正文"/>
    <w:basedOn w:val="4"/>
    <w:qFormat/>
    <w:uiPriority w:val="0"/>
    <w:pPr>
      <w:adjustRightInd w:val="0"/>
      <w:snapToGrid w:val="0"/>
      <w:spacing w:line="300" w:lineRule="auto"/>
      <w:ind w:firstLine="520" w:firstLineChars="200"/>
      <w:jc w:val="left"/>
    </w:pPr>
    <w:rPr>
      <w:rFonts w:ascii="Century" w:hAnsi="Century" w:eastAsia="Arial"/>
      <w:kern w:val="0"/>
      <w:sz w:val="21"/>
      <w:szCs w:val="24"/>
    </w:rPr>
  </w:style>
  <w:style w:type="paragraph" w:customStyle="1" w:styleId="388">
    <w:name w:val="Default Text"/>
    <w:basedOn w:val="1"/>
    <w:qFormat/>
    <w:uiPriority w:val="0"/>
    <w:pPr>
      <w:widowControl/>
      <w:overflowPunct w:val="0"/>
      <w:autoSpaceDE w:val="0"/>
      <w:autoSpaceDN w:val="0"/>
      <w:adjustRightInd w:val="0"/>
      <w:jc w:val="left"/>
      <w:textAlignment w:val="baseline"/>
    </w:pPr>
    <w:rPr>
      <w:rFonts w:eastAsia="Arial Unicode MS"/>
      <w:kern w:val="0"/>
      <w:lang w:val="en-GB"/>
    </w:rPr>
  </w:style>
  <w:style w:type="paragraph" w:customStyle="1" w:styleId="38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color w:val="000000"/>
      <w:kern w:val="0"/>
      <w:sz w:val="18"/>
      <w:szCs w:val="18"/>
    </w:rPr>
  </w:style>
  <w:style w:type="paragraph" w:customStyle="1" w:styleId="390">
    <w:name w:val="投标 5级"/>
    <w:basedOn w:val="9"/>
    <w:qFormat/>
    <w:uiPriority w:val="0"/>
    <w:pPr>
      <w:widowControl/>
      <w:adjustRightInd w:val="0"/>
      <w:snapToGrid w:val="0"/>
      <w:spacing w:before="0" w:after="0" w:line="360" w:lineRule="auto"/>
      <w:ind w:left="432" w:hanging="432"/>
      <w:jc w:val="left"/>
    </w:pPr>
    <w:rPr>
      <w:rFonts w:ascii="Cambria Math" w:hAnsi="Cambria Math"/>
      <w:b w:val="0"/>
      <w:kern w:val="0"/>
    </w:rPr>
  </w:style>
  <w:style w:type="paragraph" w:customStyle="1" w:styleId="39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392">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 w:hAnsi="仿宋"/>
      <w:b/>
      <w:bCs/>
      <w:color w:val="000000"/>
      <w:kern w:val="0"/>
      <w:sz w:val="18"/>
      <w:szCs w:val="18"/>
    </w:rPr>
  </w:style>
  <w:style w:type="paragraph" w:customStyle="1" w:styleId="39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 w:hAnsi="仿宋"/>
      <w:b/>
      <w:bCs/>
      <w:kern w:val="0"/>
      <w:sz w:val="18"/>
      <w:szCs w:val="18"/>
    </w:rPr>
  </w:style>
  <w:style w:type="paragraph" w:customStyle="1" w:styleId="394">
    <w:name w:val="样式 标题 3 + (中文) 黑体 小四 非加粗 段前: 7.8 磅 段后: 0 磅 行距: 固定值 20 磅"/>
    <w:basedOn w:val="7"/>
    <w:qFormat/>
    <w:uiPriority w:val="0"/>
    <w:pPr>
      <w:adjustRightInd w:val="0"/>
      <w:spacing w:before="0" w:after="0" w:line="400" w:lineRule="exact"/>
      <w:ind w:left="1260" w:hanging="420"/>
      <w:jc w:val="left"/>
    </w:pPr>
    <w:rPr>
      <w:rFonts w:eastAsia="Calibri"/>
      <w:b w:val="0"/>
      <w:kern w:val="0"/>
      <w:sz w:val="24"/>
    </w:rPr>
  </w:style>
  <w:style w:type="paragraph" w:customStyle="1" w:styleId="395">
    <w:name w:val="Char32"/>
    <w:basedOn w:val="1"/>
    <w:qFormat/>
    <w:uiPriority w:val="0"/>
    <w:rPr>
      <w:rFonts w:ascii="Microsoft YaHei UI" w:hAnsi="Microsoft YaHei UI"/>
    </w:rPr>
  </w:style>
  <w:style w:type="paragraph" w:customStyle="1" w:styleId="396">
    <w:name w:val="默认段落字体 Para Char Char Char Char Char Char Char Char Char Char"/>
    <w:basedOn w:val="19"/>
    <w:qFormat/>
    <w:uiPriority w:val="0"/>
    <w:rPr>
      <w:rFonts w:ascii="@长城仿宋" w:hAnsi="@长城仿宋" w:eastAsia="Arial"/>
      <w:sz w:val="24"/>
      <w:szCs w:val="24"/>
    </w:rPr>
  </w:style>
  <w:style w:type="paragraph" w:customStyle="1" w:styleId="3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color w:val="000000"/>
      <w:kern w:val="0"/>
      <w:sz w:val="18"/>
      <w:szCs w:val="18"/>
    </w:rPr>
  </w:style>
  <w:style w:type="paragraph" w:customStyle="1" w:styleId="398">
    <w:name w:val="列出段落1"/>
    <w:basedOn w:val="1"/>
    <w:qFormat/>
    <w:uiPriority w:val="0"/>
    <w:pPr>
      <w:widowControl/>
      <w:spacing w:after="200" w:line="276" w:lineRule="auto"/>
      <w:ind w:left="720"/>
      <w:jc w:val="left"/>
    </w:pPr>
    <w:rPr>
      <w:rFonts w:ascii="@华文新魏" w:hAnsi="@华文新魏"/>
      <w:kern w:val="0"/>
      <w:sz w:val="22"/>
      <w:szCs w:val="22"/>
      <w:lang w:eastAsia="en-US" w:bidi="en-US"/>
    </w:rPr>
  </w:style>
  <w:style w:type="paragraph" w:customStyle="1" w:styleId="399">
    <w:name w:val="样式2"/>
    <w:basedOn w:val="370"/>
    <w:qFormat/>
    <w:uiPriority w:val="0"/>
    <w:rPr>
      <w:kern w:val="2"/>
    </w:rPr>
  </w:style>
  <w:style w:type="paragraph" w:customStyle="1" w:styleId="400">
    <w:name w:val="列表段落1"/>
    <w:basedOn w:val="1"/>
    <w:qFormat/>
    <w:uiPriority w:val="0"/>
    <w:pPr>
      <w:ind w:firstLine="420" w:firstLineChars="200"/>
    </w:pPr>
  </w:style>
  <w:style w:type="paragraph" w:customStyle="1" w:styleId="40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402">
    <w:name w:val="Char Char Char1"/>
    <w:basedOn w:val="1"/>
    <w:qFormat/>
    <w:uiPriority w:val="0"/>
    <w:rPr>
      <w:rFonts w:ascii="Microsoft YaHei UI" w:hAnsi="Microsoft YaHei UI"/>
    </w:rPr>
  </w:style>
  <w:style w:type="paragraph" w:customStyle="1" w:styleId="403">
    <w:name w:val="表格内文"/>
    <w:basedOn w:val="1"/>
    <w:qFormat/>
    <w:uiPriority w:val="0"/>
    <w:pPr>
      <w:spacing w:line="220" w:lineRule="exact"/>
      <w:jc w:val="left"/>
    </w:pPr>
    <w:rPr>
      <w:rFonts w:ascii="Arial Unicode MS" w:hAnsi="Arial Unicode MS" w:eastAsia="Arial" w:cs="Century"/>
      <w:kern w:val="0"/>
      <w:sz w:val="21"/>
      <w:szCs w:val="13"/>
    </w:rPr>
  </w:style>
  <w:style w:type="paragraph" w:customStyle="1" w:styleId="40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w:cs="Arial"/>
      <w:kern w:val="0"/>
      <w:szCs w:val="24"/>
    </w:rPr>
  </w:style>
  <w:style w:type="paragraph" w:customStyle="1" w:styleId="405">
    <w:name w:val="xl65"/>
    <w:basedOn w:val="1"/>
    <w:qFormat/>
    <w:uiPriority w:val="0"/>
    <w:pPr>
      <w:widowControl/>
      <w:spacing w:before="100" w:beforeAutospacing="1" w:after="100" w:afterAutospacing="1"/>
      <w:jc w:val="center"/>
      <w:textAlignment w:val="center"/>
    </w:pPr>
    <w:rPr>
      <w:rFonts w:ascii="Arial" w:hAnsi="Arial" w:eastAsia="Arial" w:cs="Arial"/>
      <w:kern w:val="0"/>
      <w:szCs w:val="24"/>
    </w:rPr>
  </w:style>
  <w:style w:type="paragraph" w:customStyle="1" w:styleId="406">
    <w:name w:val="正文1"/>
    <w:qFormat/>
    <w:uiPriority w:val="0"/>
    <w:pPr>
      <w:widowControl w:val="0"/>
      <w:adjustRightInd w:val="0"/>
      <w:spacing w:line="312" w:lineRule="atLeast"/>
      <w:jc w:val="both"/>
      <w:textAlignment w:val="baseline"/>
    </w:pPr>
    <w:rPr>
      <w:rFonts w:ascii="仿宋" w:hAnsi="华文新魏" w:eastAsia="仿宋" w:cs="华文新魏"/>
      <w:sz w:val="34"/>
      <w:lang w:val="en-US" w:eastAsia="zh-CN" w:bidi="ar-SA"/>
    </w:rPr>
  </w:style>
  <w:style w:type="paragraph" w:customStyle="1" w:styleId="407">
    <w:name w:val="TOC 标题2"/>
    <w:basedOn w:val="5"/>
    <w:next w:val="1"/>
    <w:qFormat/>
    <w:uiPriority w:val="39"/>
    <w:pPr>
      <w:spacing w:line="578" w:lineRule="auto"/>
      <w:outlineLvl w:val="9"/>
    </w:pPr>
    <w:rPr>
      <w:rFonts w:ascii="Century" w:hAnsi="Century" w:eastAsia="Arial"/>
      <w:bCs/>
      <w:sz w:val="44"/>
      <w:szCs w:val="44"/>
    </w:rPr>
  </w:style>
  <w:style w:type="paragraph" w:customStyle="1" w:styleId="408">
    <w:name w:val="TOC 标题12"/>
    <w:basedOn w:val="5"/>
    <w:next w:val="1"/>
    <w:unhideWhenUsed/>
    <w:qFormat/>
    <w:uiPriority w:val="39"/>
    <w:pPr>
      <w:widowControl/>
      <w:spacing w:before="480" w:after="0" w:line="276" w:lineRule="auto"/>
      <w:jc w:val="left"/>
      <w:outlineLvl w:val="9"/>
    </w:pPr>
    <w:rPr>
      <w:rFonts w:ascii="Cambria Math" w:hAnsi="Cambria Math" w:cs="Calibri"/>
      <w:bCs/>
      <w:color w:val="365F90"/>
      <w:kern w:val="0"/>
      <w:sz w:val="28"/>
      <w:szCs w:val="28"/>
    </w:rPr>
  </w:style>
  <w:style w:type="paragraph" w:customStyle="1" w:styleId="409">
    <w:name w:val="投标 1级"/>
    <w:basedOn w:val="5"/>
    <w:next w:val="1"/>
    <w:qFormat/>
    <w:uiPriority w:val="0"/>
    <w:pPr>
      <w:widowControl/>
      <w:adjustRightInd w:val="0"/>
      <w:snapToGrid w:val="0"/>
      <w:spacing w:before="120" w:afterLines="50" w:line="384" w:lineRule="auto"/>
      <w:ind w:left="432" w:right="110" w:rightChars="50" w:hanging="432"/>
      <w:jc w:val="center"/>
    </w:pPr>
    <w:rPr>
      <w:rFonts w:ascii="Calibri" w:hAnsi="Calibri" w:eastAsia="Calibri"/>
      <w:kern w:val="0"/>
      <w:szCs w:val="32"/>
    </w:rPr>
  </w:style>
  <w:style w:type="paragraph" w:customStyle="1" w:styleId="410">
    <w:name w:val="Char21"/>
    <w:basedOn w:val="1"/>
    <w:qFormat/>
    <w:uiPriority w:val="0"/>
    <w:rPr>
      <w:rFonts w:ascii="Microsoft YaHei UI" w:hAnsi="Microsoft YaHei UI"/>
    </w:rPr>
  </w:style>
  <w:style w:type="paragraph" w:customStyle="1" w:styleId="411">
    <w:name w:val="样式 标题 2 + 宋体 五号 行距: 单倍行距"/>
    <w:basedOn w:val="6"/>
    <w:qFormat/>
    <w:uiPriority w:val="0"/>
    <w:pPr>
      <w:adjustRightInd w:val="0"/>
      <w:spacing w:line="240" w:lineRule="auto"/>
      <w:jc w:val="left"/>
    </w:pPr>
    <w:rPr>
      <w:rFonts w:ascii="仿宋" w:hAnsi="仿宋" w:eastAsia="仿宋"/>
      <w:bCs/>
      <w:kern w:val="0"/>
      <w:sz w:val="21"/>
    </w:rPr>
  </w:style>
  <w:style w:type="paragraph" w:customStyle="1" w:styleId="41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Helv" w:hAnsi="Helv" w:eastAsia="Arial" w:cs="Century"/>
      <w:kern w:val="0"/>
      <w:sz w:val="20"/>
    </w:rPr>
  </w:style>
  <w:style w:type="paragraph" w:customStyle="1" w:styleId="413">
    <w:name w:val="Char11"/>
    <w:basedOn w:val="1"/>
    <w:qFormat/>
    <w:uiPriority w:val="0"/>
    <w:rPr>
      <w:rFonts w:ascii="Arial Unicode MS" w:eastAsia="Arial Unicode MS"/>
      <w:b/>
      <w:sz w:val="32"/>
    </w:rPr>
  </w:style>
  <w:style w:type="paragraph" w:customStyle="1" w:styleId="414">
    <w:name w:val="样式 首行缩进:  2 字符"/>
    <w:basedOn w:val="1"/>
    <w:qFormat/>
    <w:uiPriority w:val="0"/>
    <w:pPr>
      <w:spacing w:line="400" w:lineRule="exact"/>
      <w:ind w:firstLine="200" w:firstLineChars="200"/>
    </w:pPr>
  </w:style>
  <w:style w:type="table" w:customStyle="1" w:styleId="415">
    <w:name w:val="Table Normal"/>
    <w:unhideWhenUsed/>
    <w:qFormat/>
    <w:uiPriority w:val="2"/>
    <w:pPr>
      <w:widowControl w:val="0"/>
      <w:autoSpaceDE w:val="0"/>
      <w:autoSpaceDN w:val="0"/>
    </w:pPr>
    <w:rPr>
      <w:rFonts w:ascii="@华文新魏" w:hAnsi="@华文新魏"/>
      <w:sz w:val="22"/>
      <w:szCs w:val="22"/>
      <w:lang w:eastAsia="en-US"/>
    </w:rPr>
    <w:tblPr>
      <w:tblCellMar>
        <w:top w:w="0" w:type="dxa"/>
        <w:left w:w="0" w:type="dxa"/>
        <w:bottom w:w="0" w:type="dxa"/>
        <w:right w:w="0" w:type="dxa"/>
      </w:tblCellMar>
    </w:tblPr>
  </w:style>
  <w:style w:type="table" w:customStyle="1" w:styleId="416">
    <w:name w:val="BTable"/>
    <w:basedOn w:val="52"/>
    <w:qFormat/>
    <w:uiPriority w:val="99"/>
    <w:pPr>
      <w:spacing w:before="80"/>
    </w:pPr>
    <w:rPr>
      <w:rFonts w:ascii="Arial Unicode MS" w:hAnsi="Arial Unicode MS" w:eastAsia="Arial" w:cs="Century"/>
      <w:sz w:val="18"/>
    </w:rPr>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
    <w:tcPr>
      <w:vAlign w:val="center"/>
    </w:tcPr>
    <w:tblStylePr w:type="firstRow">
      <w:tcPr>
        <w:shd w:val="clear" w:color="auto" w:fill="C6DBF7"/>
      </w:tcPr>
    </w:tblStylePr>
  </w:style>
  <w:style w:type="paragraph" w:customStyle="1" w:styleId="417">
    <w:name w:val="_Style 416"/>
    <w:basedOn w:val="1"/>
    <w:next w:val="108"/>
    <w:qFormat/>
    <w:uiPriority w:val="0"/>
    <w:pPr>
      <w:ind w:firstLine="420" w:firstLineChars="200"/>
    </w:pPr>
    <w:rPr>
      <w:rFonts w:ascii="Times New Roman" w:hAnsi="Times New Roman" w:eastAsia="宋体" w:cs="Times New Roman"/>
      <w:sz w:val="21"/>
      <w:szCs w:val="24"/>
    </w:rPr>
  </w:style>
  <w:style w:type="character" w:customStyle="1" w:styleId="418">
    <w:name w:val="Char4"/>
    <w:qFormat/>
    <w:uiPriority w:val="0"/>
    <w:rPr>
      <w:rFonts w:ascii="Arial" w:hAnsi="Arial" w:eastAsia="黑体"/>
      <w:b/>
      <w:bCs/>
      <w:kern w:val="2"/>
      <w:sz w:val="32"/>
      <w:szCs w:val="32"/>
      <w:lang w:val="en-US" w:eastAsia="zh-CN" w:bidi="ar-SA"/>
    </w:rPr>
  </w:style>
  <w:style w:type="character" w:customStyle="1" w:styleId="419">
    <w:name w:val="日期 Char"/>
    <w:qFormat/>
    <w:uiPriority w:val="0"/>
    <w:rPr>
      <w:kern w:val="2"/>
      <w:sz w:val="24"/>
    </w:rPr>
  </w:style>
  <w:style w:type="character" w:customStyle="1" w:styleId="420">
    <w:name w:val="Char Char3"/>
    <w:qFormat/>
    <w:uiPriority w:val="0"/>
    <w:rPr>
      <w:rFonts w:eastAsia="宋体"/>
      <w:kern w:val="2"/>
      <w:sz w:val="24"/>
      <w:lang w:val="en-US" w:eastAsia="zh-CN" w:bidi="ar-SA"/>
    </w:rPr>
  </w:style>
  <w:style w:type="character" w:customStyle="1" w:styleId="421">
    <w:name w:val="标题 2 Char"/>
    <w:qFormat/>
    <w:uiPriority w:val="0"/>
    <w:rPr>
      <w:b/>
      <w:sz w:val="44"/>
      <w:szCs w:val="32"/>
    </w:rPr>
  </w:style>
  <w:style w:type="character" w:customStyle="1" w:styleId="422">
    <w:name w:val="标题 4 Char"/>
    <w:qFormat/>
    <w:uiPriority w:val="0"/>
    <w:rPr>
      <w:b/>
      <w:sz w:val="28"/>
    </w:rPr>
  </w:style>
  <w:style w:type="character" w:customStyle="1" w:styleId="423">
    <w:name w:val="标题 5 Char"/>
    <w:qFormat/>
    <w:uiPriority w:val="0"/>
    <w:rPr>
      <w:b/>
      <w:bCs/>
      <w:kern w:val="2"/>
      <w:sz w:val="28"/>
      <w:szCs w:val="28"/>
    </w:rPr>
  </w:style>
  <w:style w:type="character" w:customStyle="1" w:styleId="424">
    <w:name w:val="标题 6 Char"/>
    <w:qFormat/>
    <w:uiPriority w:val="0"/>
    <w:rPr>
      <w:rFonts w:ascii="Arial" w:hAnsi="Arial" w:eastAsia="黑体"/>
      <w:b/>
      <w:bCs/>
      <w:sz w:val="24"/>
      <w:szCs w:val="24"/>
    </w:rPr>
  </w:style>
  <w:style w:type="character" w:customStyle="1" w:styleId="425">
    <w:name w:val="标题 7 Char"/>
    <w:qFormat/>
    <w:uiPriority w:val="0"/>
    <w:rPr>
      <w:b/>
      <w:bCs/>
      <w:sz w:val="24"/>
      <w:szCs w:val="24"/>
    </w:rPr>
  </w:style>
  <w:style w:type="character" w:customStyle="1" w:styleId="426">
    <w:name w:val="标题 8 Char"/>
    <w:qFormat/>
    <w:uiPriority w:val="0"/>
    <w:rPr>
      <w:rFonts w:ascii="Arial" w:hAnsi="Arial" w:eastAsia="黑体"/>
      <w:sz w:val="24"/>
      <w:szCs w:val="24"/>
    </w:rPr>
  </w:style>
  <w:style w:type="character" w:customStyle="1" w:styleId="427">
    <w:name w:val="标题 9 Char"/>
    <w:qFormat/>
    <w:uiPriority w:val="0"/>
    <w:rPr>
      <w:rFonts w:ascii="Arial" w:hAnsi="Arial" w:eastAsia="黑体"/>
      <w:sz w:val="21"/>
      <w:szCs w:val="21"/>
    </w:rPr>
  </w:style>
  <w:style w:type="character" w:customStyle="1" w:styleId="428">
    <w:name w:val="正文文本 Char"/>
    <w:qFormat/>
    <w:uiPriority w:val="0"/>
    <w:rPr>
      <w:rFonts w:ascii="宋体"/>
      <w:color w:val="FF0000"/>
      <w:kern w:val="2"/>
      <w:sz w:val="21"/>
    </w:rPr>
  </w:style>
  <w:style w:type="character" w:customStyle="1" w:styleId="429">
    <w:name w:val="正文文本 2 Char"/>
    <w:qFormat/>
    <w:uiPriority w:val="0"/>
    <w:rPr>
      <w:rFonts w:ascii="宋体"/>
      <w:kern w:val="2"/>
      <w:sz w:val="21"/>
    </w:rPr>
  </w:style>
  <w:style w:type="character" w:customStyle="1" w:styleId="430">
    <w:name w:val="正文文本 3 Char"/>
    <w:qFormat/>
    <w:uiPriority w:val="0"/>
    <w:rPr>
      <w:kern w:val="2"/>
      <w:sz w:val="16"/>
      <w:szCs w:val="16"/>
    </w:rPr>
  </w:style>
  <w:style w:type="character" w:customStyle="1" w:styleId="431">
    <w:name w:val="正文文本缩进 Char"/>
    <w:qFormat/>
    <w:uiPriority w:val="0"/>
    <w:rPr>
      <w:kern w:val="2"/>
      <w:sz w:val="21"/>
      <w:szCs w:val="24"/>
    </w:rPr>
  </w:style>
  <w:style w:type="character" w:customStyle="1" w:styleId="432">
    <w:name w:val="页眉 Char"/>
    <w:qFormat/>
    <w:uiPriority w:val="0"/>
    <w:rPr>
      <w:sz w:val="18"/>
    </w:rPr>
  </w:style>
  <w:style w:type="character" w:customStyle="1" w:styleId="433">
    <w:name w:val="页脚 Char"/>
    <w:qFormat/>
    <w:uiPriority w:val="99"/>
    <w:rPr>
      <w:sz w:val="18"/>
    </w:rPr>
  </w:style>
  <w:style w:type="character" w:customStyle="1" w:styleId="434">
    <w:name w:val="标题 Char"/>
    <w:qFormat/>
    <w:uiPriority w:val="0"/>
    <w:rPr>
      <w:rFonts w:ascii="Arial" w:hAnsi="Arial"/>
      <w:b/>
      <w:sz w:val="32"/>
    </w:rPr>
  </w:style>
  <w:style w:type="character" w:customStyle="1" w:styleId="435">
    <w:name w:val="正文文本缩进 2 Char"/>
    <w:qFormat/>
    <w:uiPriority w:val="0"/>
    <w:rPr>
      <w:kern w:val="2"/>
      <w:sz w:val="24"/>
      <w:szCs w:val="30"/>
    </w:rPr>
  </w:style>
  <w:style w:type="character" w:customStyle="1" w:styleId="436">
    <w:name w:val="正文文本缩进 3 Char"/>
    <w:qFormat/>
    <w:uiPriority w:val="0"/>
    <w:rPr>
      <w:kern w:val="2"/>
      <w:sz w:val="24"/>
      <w:szCs w:val="30"/>
    </w:rPr>
  </w:style>
  <w:style w:type="paragraph" w:customStyle="1" w:styleId="437">
    <w:name w:val="Char12"/>
    <w:basedOn w:val="1"/>
    <w:qFormat/>
    <w:uiPriority w:val="0"/>
    <w:rPr>
      <w:rFonts w:ascii="Tahoma" w:hAnsi="Tahoma" w:eastAsia="宋体" w:cs="Times New Roman"/>
    </w:rPr>
  </w:style>
  <w:style w:type="character" w:customStyle="1" w:styleId="438">
    <w:name w:val="Char Char12"/>
    <w:qFormat/>
    <w:uiPriority w:val="0"/>
    <w:rPr>
      <w:rFonts w:eastAsia="宋体"/>
      <w:kern w:val="2"/>
      <w:sz w:val="24"/>
      <w:lang w:val="en-US" w:eastAsia="zh-CN" w:bidi="ar-SA"/>
    </w:rPr>
  </w:style>
  <w:style w:type="character" w:customStyle="1" w:styleId="439">
    <w:name w:val="批注文字 Char"/>
    <w:qFormat/>
    <w:uiPriority w:val="0"/>
    <w:rPr>
      <w:rFonts w:ascii="Times New Roman" w:hAnsi="Times New Roman" w:eastAsia="宋体" w:cs="Times New Roman"/>
      <w:szCs w:val="24"/>
    </w:rPr>
  </w:style>
  <w:style w:type="character" w:customStyle="1" w:styleId="440">
    <w:name w:val="批注框文本 Char"/>
    <w:qFormat/>
    <w:uiPriority w:val="0"/>
    <w:rPr>
      <w:kern w:val="2"/>
      <w:sz w:val="18"/>
      <w:szCs w:val="18"/>
    </w:rPr>
  </w:style>
  <w:style w:type="character" w:customStyle="1" w:styleId="441">
    <w:name w:val="批注主题 Char"/>
    <w:qFormat/>
    <w:uiPriority w:val="0"/>
    <w:rPr>
      <w:b/>
      <w:bCs/>
      <w:kern w:val="2"/>
      <w:sz w:val="21"/>
      <w:szCs w:val="24"/>
    </w:rPr>
  </w:style>
  <w:style w:type="character" w:customStyle="1" w:styleId="442">
    <w:name w:val="文档结构图 Char"/>
    <w:qFormat/>
    <w:uiPriority w:val="0"/>
    <w:rPr>
      <w:kern w:val="2"/>
      <w:sz w:val="21"/>
      <w:szCs w:val="24"/>
      <w:shd w:val="clear" w:color="auto" w:fill="000080"/>
    </w:rPr>
  </w:style>
  <w:style w:type="paragraph" w:customStyle="1" w:styleId="443">
    <w:name w:val="Char Char Char Char3"/>
    <w:basedOn w:val="1"/>
    <w:qFormat/>
    <w:uiPriority w:val="0"/>
    <w:pPr>
      <w:widowControl/>
      <w:spacing w:after="160" w:line="240" w:lineRule="exact"/>
      <w:jc w:val="left"/>
    </w:pPr>
    <w:rPr>
      <w:rFonts w:ascii="Times New Roman" w:hAnsi="Times New Roman" w:eastAsia="宋体" w:cs="Times New Roman"/>
      <w:sz w:val="21"/>
    </w:rPr>
  </w:style>
  <w:style w:type="character" w:customStyle="1" w:styleId="444">
    <w:name w:val="称呼 Char"/>
    <w:qFormat/>
    <w:uiPriority w:val="0"/>
    <w:rPr>
      <w:rFonts w:ascii="..ì." w:eastAsia="..ì."/>
      <w:sz w:val="24"/>
    </w:rPr>
  </w:style>
  <w:style w:type="character" w:customStyle="1" w:styleId="445">
    <w:name w:val="注释标题 Char"/>
    <w:qFormat/>
    <w:uiPriority w:val="0"/>
    <w:rPr>
      <w:rFonts w:ascii="..ì." w:eastAsia="..ì."/>
      <w:sz w:val="24"/>
    </w:rPr>
  </w:style>
  <w:style w:type="paragraph" w:customStyle="1" w:styleId="446">
    <w:name w:val="修订3"/>
    <w:hidden/>
    <w:semiHidden/>
    <w:qFormat/>
    <w:uiPriority w:val="0"/>
    <w:rPr>
      <w:rFonts w:ascii="Times New Roman" w:hAnsi="Times New Roman" w:eastAsia="宋体" w:cs="Times New Roman"/>
      <w:kern w:val="2"/>
      <w:sz w:val="21"/>
      <w:szCs w:val="24"/>
      <w:lang w:val="en-US" w:eastAsia="zh-CN" w:bidi="ar-SA"/>
    </w:rPr>
  </w:style>
  <w:style w:type="paragraph" w:customStyle="1" w:styleId="447">
    <w:name w:val="TOC 标题21"/>
    <w:basedOn w:val="5"/>
    <w:next w:val="1"/>
    <w:qFormat/>
    <w:uiPriority w:val="0"/>
    <w:pPr>
      <w:spacing w:line="578" w:lineRule="auto"/>
      <w:outlineLvl w:val="9"/>
    </w:pPr>
    <w:rPr>
      <w:rFonts w:ascii="Times New Roman" w:hAnsi="Times New Roman" w:eastAsia="宋体" w:cs="Times New Roman"/>
      <w:bCs/>
      <w:sz w:val="44"/>
      <w:szCs w:val="44"/>
    </w:rPr>
  </w:style>
  <w:style w:type="paragraph" w:customStyle="1" w:styleId="448">
    <w:name w:val="列出段落2"/>
    <w:basedOn w:val="1"/>
    <w:qFormat/>
    <w:uiPriority w:val="0"/>
    <w:pPr>
      <w:ind w:firstLine="420" w:firstLineChars="200"/>
    </w:pPr>
    <w:rPr>
      <w:rFonts w:ascii="Times New Roman" w:hAnsi="Times New Roman" w:eastAsia="宋体" w:cs="Times New Roman"/>
      <w:sz w:val="21"/>
      <w:szCs w:val="24"/>
    </w:rPr>
  </w:style>
  <w:style w:type="paragraph" w:styleId="44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50">
    <w:name w:val="fontstyle01"/>
    <w:basedOn w:val="54"/>
    <w:qFormat/>
    <w:uiPriority w:val="0"/>
    <w:rPr>
      <w:rFonts w:hint="eastAsia" w:ascii="宋体" w:hAnsi="宋体" w:eastAsia="宋体" w:cs="宋体"/>
      <w:color w:val="000000"/>
      <w:sz w:val="24"/>
      <w:szCs w:val="24"/>
    </w:rPr>
  </w:style>
  <w:style w:type="character" w:customStyle="1" w:styleId="451">
    <w:name w:val="Font Style14"/>
    <w:qFormat/>
    <w:uiPriority w:val="99"/>
    <w:rPr>
      <w:rFonts w:ascii="宋体" w:eastAsia="宋体" w:cs="宋体"/>
      <w:sz w:val="22"/>
      <w:szCs w:val="22"/>
    </w:rPr>
  </w:style>
  <w:style w:type="paragraph" w:customStyle="1" w:styleId="452">
    <w:name w:val="Style2"/>
    <w:basedOn w:val="1"/>
    <w:qFormat/>
    <w:uiPriority w:val="99"/>
    <w:pPr>
      <w:adjustRightInd w:val="0"/>
      <w:spacing w:line="533" w:lineRule="exact"/>
      <w:jc w:val="left"/>
    </w:pPr>
    <w:rPr>
      <w:rFonts w:ascii="宋体" w:hAnsi="Calibri" w:eastAsia="宋体" w:cs="Times New Roman"/>
      <w:kern w:val="0"/>
    </w:rPr>
  </w:style>
  <w:style w:type="paragraph" w:customStyle="1" w:styleId="453">
    <w:name w:val="Style3"/>
    <w:basedOn w:val="1"/>
    <w:qFormat/>
    <w:uiPriority w:val="99"/>
    <w:pPr>
      <w:adjustRightInd w:val="0"/>
      <w:spacing w:line="550" w:lineRule="exact"/>
      <w:ind w:firstLine="571"/>
      <w:jc w:val="left"/>
    </w:pPr>
    <w:rPr>
      <w:rFonts w:ascii="宋体" w:hAnsi="Calibri" w:eastAsia="宋体" w:cs="Times New Roman"/>
      <w:kern w:val="0"/>
    </w:rPr>
  </w:style>
  <w:style w:type="character" w:customStyle="1" w:styleId="454">
    <w:name w:val="Font Style16"/>
    <w:qFormat/>
    <w:uiPriority w:val="99"/>
    <w:rPr>
      <w:rFonts w:ascii="Times New Roman" w:hAnsi="Times New Roman" w:cs="Times New Roman"/>
      <w:sz w:val="22"/>
      <w:szCs w:val="22"/>
    </w:rPr>
  </w:style>
  <w:style w:type="character" w:customStyle="1" w:styleId="455">
    <w:name w:val="Font Style15"/>
    <w:qFormat/>
    <w:uiPriority w:val="99"/>
    <w:rPr>
      <w:rFonts w:ascii="宋体" w:eastAsia="宋体" w:cs="宋体"/>
      <w:b/>
      <w:bCs/>
      <w:sz w:val="20"/>
      <w:szCs w:val="20"/>
    </w:rPr>
  </w:style>
  <w:style w:type="paragraph" w:customStyle="1" w:styleId="456">
    <w:name w:val="_Style 9"/>
    <w:basedOn w:val="1"/>
    <w:qFormat/>
    <w:uiPriority w:val="34"/>
    <w:pPr>
      <w:ind w:firstLine="420" w:firstLineChars="200"/>
      <w:jc w:val="left"/>
    </w:pPr>
    <w:rPr>
      <w:rFonts w:ascii="Calibri" w:hAnsi="Calibri" w:eastAsia="Calibri" w:cs="Times New Roman"/>
      <w:kern w:val="0"/>
      <w:sz w:val="22"/>
      <w:szCs w:val="22"/>
      <w:lang w:eastAsia="en-US"/>
    </w:rPr>
  </w:style>
  <w:style w:type="paragraph" w:customStyle="1" w:styleId="457">
    <w:name w:val="Style4"/>
    <w:basedOn w:val="1"/>
    <w:qFormat/>
    <w:uiPriority w:val="99"/>
    <w:pPr>
      <w:adjustRightInd w:val="0"/>
      <w:jc w:val="left"/>
    </w:pPr>
    <w:rPr>
      <w:rFonts w:ascii="宋体" w:hAnsi="Calibri" w:eastAsia="Calibri" w:cs="Times New Roman"/>
      <w:kern w:val="0"/>
      <w:szCs w:val="22"/>
      <w:lang w:eastAsia="en-US"/>
    </w:rPr>
  </w:style>
  <w:style w:type="paragraph" w:customStyle="1" w:styleId="458">
    <w:name w:val="列出段落11"/>
    <w:basedOn w:val="1"/>
    <w:qFormat/>
    <w:uiPriority w:val="99"/>
    <w:pPr>
      <w:widowControl/>
      <w:spacing w:before="40" w:after="160"/>
      <w:ind w:firstLine="420" w:firstLineChars="200"/>
      <w:jc w:val="left"/>
    </w:pPr>
    <w:rPr>
      <w:rFonts w:ascii="Cambria" w:hAnsi="Cambria" w:eastAsia="微软雅黑" w:cs="Cambria"/>
      <w:color w:val="565656"/>
      <w:kern w:val="20"/>
      <w:sz w:val="21"/>
      <w:szCs w:val="21"/>
      <w:lang w:val="zh-CN"/>
    </w:rPr>
  </w:style>
  <w:style w:type="paragraph" w:customStyle="1" w:styleId="459">
    <w:name w:val="p0"/>
    <w:basedOn w:val="1"/>
    <w:qFormat/>
    <w:uiPriority w:val="99"/>
    <w:pPr>
      <w:widowControl/>
    </w:pPr>
    <w:rPr>
      <w:rFonts w:ascii="Times New Roman" w:hAnsi="Times New Roman" w:eastAsia="宋体" w:cs="Times New Roman"/>
      <w:kern w:val="0"/>
      <w:sz w:val="21"/>
      <w:szCs w:val="21"/>
    </w:rPr>
  </w:style>
  <w:style w:type="paragraph" w:customStyle="1" w:styleId="460">
    <w:name w:val="样式5"/>
    <w:basedOn w:val="461"/>
    <w:qFormat/>
    <w:uiPriority w:val="0"/>
    <w:pPr>
      <w:ind w:firstLine="0" w:firstLineChars="0"/>
      <w:jc w:val="center"/>
    </w:pPr>
    <w:rPr>
      <w:rFonts w:eastAsia="黑体"/>
    </w:rPr>
  </w:style>
  <w:style w:type="paragraph" w:customStyle="1" w:styleId="461">
    <w:name w:val="样式4"/>
    <w:basedOn w:val="1"/>
    <w:qFormat/>
    <w:uiPriority w:val="0"/>
    <w:pPr>
      <w:ind w:firstLine="480" w:firstLineChars="200"/>
    </w:pPr>
    <w:rPr>
      <w:rFonts w:eastAsia="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9957</Words>
  <Characters>10558</Characters>
  <Lines>29</Lines>
  <Paragraphs>47</Paragraphs>
  <TotalTime>3</TotalTime>
  <ScaleCrop>false</ScaleCrop>
  <LinksUpToDate>false</LinksUpToDate>
  <CharactersWithSpaces>11141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2021-02-11T19:25:00Z</dcterms:created>
  <dc:creator>user</dc:creator>
  <cp:lastModifiedBy>uos</cp:lastModifiedBy>
  <cp:lastPrinted>2021-04-28T23:34:00Z</cp:lastPrinted>
  <dcterms:modified xsi:type="dcterms:W3CDTF">2022-09-19T16:47:40Z</dcterms:modified>
  <dc:title>招标编号：xxx政采招[20xxx] xxx号</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6804B42AA6C0437DB61DFA5CC8C47C12</vt:lpwstr>
  </property>
</Properties>
</file>