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72"/>
          <w:szCs w:val="72"/>
        </w:rPr>
      </w:pPr>
      <w:bookmarkStart w:id="147" w:name="_GoBack"/>
      <w:bookmarkEnd w:id="147"/>
      <w:bookmarkStart w:id="0" w:name="_Toc217446030"/>
      <w:bookmarkStart w:id="1" w:name="_Toc183682338"/>
      <w:r>
        <w:rPr>
          <w:rFonts w:hint="eastAsia" w:ascii="方正小标宋简体" w:hAnsi="方正小标宋简体" w:eastAsia="方正小标宋简体" w:cs="方正小标宋简体"/>
          <w:sz w:val="72"/>
          <w:szCs w:val="72"/>
        </w:rPr>
        <w:t>达州市水务局物业管理服务</w:t>
      </w:r>
    </w:p>
    <w:p>
      <w:pPr>
        <w:tabs>
          <w:tab w:val="left" w:pos="660"/>
          <w:tab w:val="center" w:pos="4870"/>
        </w:tabs>
        <w:spacing w:line="480" w:lineRule="auto"/>
        <w:jc w:val="center"/>
        <w:rPr>
          <w:rFonts w:ascii="宋体" w:hAnsi="宋体" w:eastAsia="宋体" w:cs="宋体"/>
          <w:bCs/>
          <w:sz w:val="72"/>
          <w:szCs w:val="72"/>
        </w:rPr>
      </w:pPr>
    </w:p>
    <w:p>
      <w:pPr>
        <w:spacing w:line="360" w:lineRule="auto"/>
        <w:jc w:val="center"/>
        <w:rPr>
          <w:rFonts w:ascii="宋体" w:hAnsi="宋体" w:eastAsia="宋体" w:cs="宋体"/>
          <w:color w:val="000000"/>
          <w:sz w:val="52"/>
          <w:szCs w:val="52"/>
        </w:rPr>
      </w:pPr>
    </w:p>
    <w:p>
      <w:pPr>
        <w:spacing w:line="360" w:lineRule="auto"/>
        <w:jc w:val="center"/>
        <w:rPr>
          <w:rFonts w:ascii="宋体" w:hAnsi="宋体" w:eastAsia="宋体" w:cs="宋体"/>
          <w:color w:val="000000"/>
          <w:sz w:val="52"/>
          <w:szCs w:val="52"/>
        </w:rPr>
      </w:pPr>
    </w:p>
    <w:p>
      <w:pPr>
        <w:tabs>
          <w:tab w:val="left" w:pos="5954"/>
        </w:tabs>
        <w:spacing w:line="360" w:lineRule="auto"/>
        <w:jc w:val="center"/>
        <w:rPr>
          <w:rFonts w:ascii="宋体" w:hAnsi="宋体" w:eastAsia="宋体" w:cs="宋体"/>
          <w:b/>
          <w:bCs/>
          <w:color w:val="000000"/>
          <w:sz w:val="84"/>
          <w:szCs w:val="84"/>
        </w:rPr>
      </w:pPr>
      <w:r>
        <w:rPr>
          <w:rFonts w:hint="eastAsia" w:ascii="宋体" w:hAnsi="宋体" w:eastAsia="宋体" w:cs="宋体"/>
          <w:b/>
          <w:bCs/>
          <w:color w:val="000000"/>
          <w:sz w:val="84"/>
          <w:szCs w:val="84"/>
        </w:rPr>
        <w:t>竞争性磋商文件</w:t>
      </w:r>
    </w:p>
    <w:p>
      <w:pPr>
        <w:spacing w:line="360" w:lineRule="auto"/>
        <w:jc w:val="center"/>
        <w:rPr>
          <w:rFonts w:ascii="宋体" w:hAnsi="宋体" w:eastAsia="宋体" w:cs="宋体"/>
          <w:color w:val="000000"/>
          <w:sz w:val="28"/>
          <w:szCs w:val="28"/>
        </w:rPr>
      </w:pPr>
    </w:p>
    <w:p>
      <w:pPr>
        <w:spacing w:line="360" w:lineRule="auto"/>
        <w:ind w:firstLine="1440" w:firstLineChars="450"/>
        <w:rPr>
          <w:rFonts w:ascii="宋体" w:hAnsi="宋体" w:eastAsia="宋体" w:cs="宋体"/>
          <w:color w:val="000000"/>
          <w:sz w:val="32"/>
          <w:szCs w:val="32"/>
        </w:rPr>
      </w:pPr>
    </w:p>
    <w:p>
      <w:pPr>
        <w:spacing w:line="360" w:lineRule="auto"/>
        <w:ind w:firstLine="1440" w:firstLineChars="450"/>
        <w:rPr>
          <w:rFonts w:ascii="宋体" w:hAnsi="宋体" w:eastAsia="宋体" w:cs="宋体"/>
          <w:color w:val="000000"/>
          <w:sz w:val="32"/>
          <w:szCs w:val="32"/>
        </w:rPr>
      </w:pPr>
    </w:p>
    <w:p>
      <w:pPr>
        <w:spacing w:line="360" w:lineRule="auto"/>
        <w:ind w:firstLine="1440" w:firstLineChars="450"/>
        <w:rPr>
          <w:rFonts w:ascii="宋体" w:hAnsi="宋体" w:eastAsia="宋体" w:cs="宋体"/>
          <w:color w:val="000000"/>
          <w:sz w:val="32"/>
          <w:szCs w:val="32"/>
        </w:rPr>
      </w:pPr>
    </w:p>
    <w:p>
      <w:pPr>
        <w:spacing w:line="360" w:lineRule="auto"/>
        <w:ind w:firstLine="1440" w:firstLineChars="450"/>
        <w:rPr>
          <w:rFonts w:ascii="宋体" w:hAnsi="宋体" w:eastAsia="宋体" w:cs="宋体"/>
          <w:color w:val="000000"/>
          <w:sz w:val="32"/>
          <w:szCs w:val="32"/>
        </w:rPr>
      </w:pPr>
    </w:p>
    <w:p>
      <w:pPr>
        <w:spacing w:line="360" w:lineRule="auto"/>
        <w:ind w:firstLine="1440" w:firstLineChars="450"/>
        <w:rPr>
          <w:rFonts w:ascii="宋体" w:hAnsi="宋体" w:eastAsia="宋体" w:cs="宋体"/>
          <w:color w:val="000000"/>
          <w:sz w:val="32"/>
          <w:szCs w:val="32"/>
        </w:rPr>
      </w:pPr>
    </w:p>
    <w:p>
      <w:pPr>
        <w:spacing w:line="360" w:lineRule="auto"/>
        <w:rPr>
          <w:rFonts w:ascii="宋体" w:hAnsi="宋体" w:eastAsia="宋体" w:cs="宋体"/>
          <w:color w:val="000000"/>
          <w:sz w:val="32"/>
          <w:szCs w:val="32"/>
        </w:rPr>
      </w:pPr>
    </w:p>
    <w:p>
      <w:pPr>
        <w:spacing w:line="360" w:lineRule="auto"/>
        <w:ind w:firstLine="2400" w:firstLineChars="800"/>
        <w:rPr>
          <w:rFonts w:ascii="宋体" w:hAnsi="宋体" w:eastAsia="宋体" w:cs="宋体"/>
          <w:color w:val="000000"/>
          <w:sz w:val="30"/>
          <w:szCs w:val="30"/>
        </w:rPr>
      </w:pPr>
      <w:r>
        <w:rPr>
          <w:rFonts w:hint="eastAsia" w:ascii="宋体" w:hAnsi="宋体" w:eastAsia="宋体" w:cs="宋体"/>
          <w:color w:val="000000"/>
          <w:sz w:val="30"/>
          <w:szCs w:val="30"/>
        </w:rPr>
        <w:t>采  购  人 ：达州市水务局</w:t>
      </w:r>
    </w:p>
    <w:p>
      <w:pPr>
        <w:spacing w:line="600" w:lineRule="auto"/>
        <w:ind w:firstLine="3450" w:firstLineChars="1150"/>
        <w:rPr>
          <w:rFonts w:ascii="宋体" w:hAnsi="宋体" w:eastAsia="宋体" w:cs="宋体"/>
          <w:color w:val="000000"/>
          <w:sz w:val="32"/>
          <w:szCs w:val="32"/>
        </w:rPr>
      </w:pPr>
      <w:r>
        <w:rPr>
          <w:rFonts w:hint="eastAsia" w:ascii="宋体" w:hAnsi="宋体" w:eastAsia="宋体" w:cs="宋体"/>
          <w:color w:val="000000"/>
          <w:sz w:val="30"/>
          <w:szCs w:val="30"/>
        </w:rPr>
        <w:t>2025年 8月</w:t>
      </w:r>
      <w:bookmarkStart w:id="2" w:name="_Toc404244909"/>
      <w:bookmarkStart w:id="3" w:name="_Toc387242467"/>
    </w:p>
    <w:p>
      <w:pPr>
        <w:spacing w:line="600" w:lineRule="auto"/>
        <w:ind w:firstLine="240" w:firstLineChars="100"/>
        <w:rPr>
          <w:rFonts w:ascii="宋体" w:hAnsi="宋体" w:eastAsia="宋体" w:cs="宋体"/>
          <w:color w:val="000000"/>
          <w:szCs w:val="24"/>
        </w:rPr>
      </w:pPr>
    </w:p>
    <w:p>
      <w:pPr>
        <w:spacing w:line="600" w:lineRule="auto"/>
        <w:ind w:firstLine="240" w:firstLineChars="100"/>
        <w:rPr>
          <w:rFonts w:ascii="宋体" w:hAnsi="宋体" w:eastAsia="宋体" w:cs="宋体"/>
          <w:color w:val="000000"/>
          <w:szCs w:val="24"/>
        </w:rPr>
      </w:pPr>
    </w:p>
    <w:p>
      <w:pPr>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目录</w:t>
      </w:r>
    </w:p>
    <w:p>
      <w:pPr>
        <w:spacing w:line="360" w:lineRule="auto"/>
        <w:jc w:val="center"/>
        <w:rPr>
          <w:rFonts w:ascii="宋体" w:hAnsi="宋体" w:eastAsia="宋体" w:cs="宋体"/>
          <w:b/>
          <w:bCs/>
          <w:color w:val="000000"/>
          <w:sz w:val="36"/>
          <w:szCs w:val="36"/>
          <w:lang w:val="zh-CN"/>
        </w:rPr>
      </w:pPr>
    </w:p>
    <w:p>
      <w:pPr>
        <w:pStyle w:val="35"/>
        <w:tabs>
          <w:tab w:val="right" w:leader="dot" w:pos="9071"/>
        </w:tabs>
        <w:rPr>
          <w:rFonts w:ascii="宋体" w:hAnsi="宋体" w:eastAsia="宋体" w:cs="宋体"/>
          <w:color w:val="000000"/>
        </w:rPr>
      </w:pPr>
      <w:bookmarkStart w:id="4" w:name="_Toc3546"/>
      <w:r>
        <w:rPr>
          <w:rStyle w:val="59"/>
          <w:rFonts w:hint="eastAsia"/>
          <w:color w:val="000000"/>
        </w:rPr>
        <w:fldChar w:fldCharType="begin"/>
      </w:r>
      <w:r>
        <w:rPr>
          <w:rStyle w:val="59"/>
          <w:rFonts w:hint="eastAsia" w:ascii="宋体" w:hAnsi="宋体" w:eastAsia="宋体" w:cs="宋体"/>
          <w:color w:val="000000"/>
        </w:rPr>
        <w:instrText xml:space="preserve">TOC \o "1-1" \h \u </w:instrText>
      </w:r>
      <w:r>
        <w:rPr>
          <w:rFonts w:hint="eastAsia" w:ascii="宋体" w:hAnsi="宋体" w:eastAsia="宋体" w:cs="宋体"/>
          <w:color w:val="000000"/>
        </w:rPr>
        <w:fldChar w:fldCharType="separate"/>
      </w:r>
      <w:r>
        <w:fldChar w:fldCharType="begin"/>
      </w:r>
      <w:r>
        <w:instrText xml:space="preserve"> HYPERLINK \l "_Toc20174" </w:instrText>
      </w:r>
      <w:r>
        <w:fldChar w:fldCharType="separate"/>
      </w:r>
      <w:r>
        <w:rPr>
          <w:rFonts w:hint="eastAsia" w:ascii="宋体" w:hAnsi="宋体" w:eastAsia="宋体" w:cs="宋体"/>
          <w:bCs/>
          <w:color w:val="000000"/>
          <w:szCs w:val="36"/>
        </w:rPr>
        <w:t>第一部分  竞争性磋商公告</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_Toc20174 \h </w:instrText>
      </w:r>
      <w:r>
        <w:rPr>
          <w:rFonts w:hint="eastAsia" w:ascii="宋体" w:hAnsi="宋体" w:eastAsia="宋体" w:cs="宋体"/>
          <w:color w:val="000000"/>
        </w:rPr>
        <w:fldChar w:fldCharType="separate"/>
      </w:r>
      <w:r>
        <w:rPr>
          <w:rFonts w:ascii="宋体" w:hAnsi="宋体" w:eastAsia="宋体" w:cs="宋体"/>
          <w:color w:val="000000"/>
        </w:rPr>
        <w:t>1</w:t>
      </w:r>
      <w:r>
        <w:rPr>
          <w:rFonts w:hint="eastAsia" w:ascii="宋体" w:hAnsi="宋体" w:eastAsia="宋体" w:cs="宋体"/>
          <w:color w:val="000000"/>
        </w:rPr>
        <w:fldChar w:fldCharType="end"/>
      </w:r>
      <w:r>
        <w:rPr>
          <w:rFonts w:hint="eastAsia" w:ascii="宋体" w:hAnsi="宋体" w:eastAsia="宋体" w:cs="宋体"/>
          <w:color w:val="000000"/>
        </w:rPr>
        <w:fldChar w:fldCharType="end"/>
      </w:r>
    </w:p>
    <w:p>
      <w:pPr>
        <w:pStyle w:val="35"/>
        <w:tabs>
          <w:tab w:val="right" w:leader="dot" w:pos="9071"/>
        </w:tabs>
        <w:rPr>
          <w:rFonts w:ascii="宋体" w:hAnsi="宋体" w:eastAsia="宋体" w:cs="宋体"/>
          <w:color w:val="000000"/>
        </w:rPr>
      </w:pPr>
      <w:r>
        <w:fldChar w:fldCharType="begin"/>
      </w:r>
      <w:r>
        <w:instrText xml:space="preserve"> HYPERLINK \l "_Toc21329" </w:instrText>
      </w:r>
      <w:r>
        <w:fldChar w:fldCharType="separate"/>
      </w:r>
      <w:r>
        <w:rPr>
          <w:rFonts w:hint="eastAsia" w:ascii="宋体" w:hAnsi="宋体" w:eastAsia="宋体" w:cs="宋体"/>
          <w:bCs/>
          <w:color w:val="000000"/>
          <w:szCs w:val="36"/>
        </w:rPr>
        <w:t>第二部分  供应商须知</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_Toc21329 \h </w:instrText>
      </w:r>
      <w:r>
        <w:rPr>
          <w:rFonts w:hint="eastAsia" w:ascii="宋体" w:hAnsi="宋体" w:eastAsia="宋体" w:cs="宋体"/>
          <w:color w:val="000000"/>
        </w:rPr>
        <w:fldChar w:fldCharType="separate"/>
      </w:r>
      <w:r>
        <w:rPr>
          <w:rFonts w:ascii="宋体" w:hAnsi="宋体" w:eastAsia="宋体" w:cs="宋体"/>
          <w:color w:val="000000"/>
        </w:rPr>
        <w:t>3</w:t>
      </w:r>
      <w:r>
        <w:rPr>
          <w:rFonts w:hint="eastAsia" w:ascii="宋体" w:hAnsi="宋体" w:eastAsia="宋体" w:cs="宋体"/>
          <w:color w:val="000000"/>
        </w:rPr>
        <w:fldChar w:fldCharType="end"/>
      </w:r>
      <w:r>
        <w:rPr>
          <w:rFonts w:hint="eastAsia" w:ascii="宋体" w:hAnsi="宋体" w:eastAsia="宋体" w:cs="宋体"/>
          <w:color w:val="000000"/>
        </w:rPr>
        <w:fldChar w:fldCharType="end"/>
      </w:r>
    </w:p>
    <w:p>
      <w:pPr>
        <w:pStyle w:val="35"/>
        <w:tabs>
          <w:tab w:val="right" w:leader="dot" w:pos="9071"/>
        </w:tabs>
        <w:rPr>
          <w:rFonts w:ascii="宋体" w:hAnsi="宋体" w:eastAsia="宋体" w:cs="宋体"/>
          <w:color w:val="000000"/>
        </w:rPr>
      </w:pPr>
      <w:r>
        <w:fldChar w:fldCharType="begin"/>
      </w:r>
      <w:r>
        <w:instrText xml:space="preserve"> HYPERLINK \l "_Toc30550" </w:instrText>
      </w:r>
      <w:r>
        <w:fldChar w:fldCharType="separate"/>
      </w:r>
      <w:r>
        <w:rPr>
          <w:rFonts w:hint="eastAsia" w:ascii="宋体" w:hAnsi="宋体" w:eastAsia="宋体" w:cs="宋体"/>
          <w:bCs/>
          <w:color w:val="000000"/>
          <w:szCs w:val="36"/>
        </w:rPr>
        <w:t>第三部分 技术、服务及其他要求</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_Toc30550 \h </w:instrText>
      </w:r>
      <w:r>
        <w:rPr>
          <w:rFonts w:hint="eastAsia" w:ascii="宋体" w:hAnsi="宋体" w:eastAsia="宋体" w:cs="宋体"/>
          <w:color w:val="000000"/>
        </w:rPr>
        <w:fldChar w:fldCharType="separate"/>
      </w:r>
      <w:r>
        <w:rPr>
          <w:rFonts w:ascii="宋体" w:hAnsi="宋体" w:eastAsia="宋体" w:cs="宋体"/>
          <w:color w:val="000000"/>
        </w:rPr>
        <w:t>10</w:t>
      </w:r>
      <w:r>
        <w:rPr>
          <w:rFonts w:hint="eastAsia" w:ascii="宋体" w:hAnsi="宋体" w:eastAsia="宋体" w:cs="宋体"/>
          <w:color w:val="000000"/>
        </w:rPr>
        <w:fldChar w:fldCharType="end"/>
      </w:r>
      <w:r>
        <w:rPr>
          <w:rFonts w:hint="eastAsia" w:ascii="宋体" w:hAnsi="宋体" w:eastAsia="宋体" w:cs="宋体"/>
          <w:color w:val="000000"/>
        </w:rPr>
        <w:fldChar w:fldCharType="end"/>
      </w:r>
    </w:p>
    <w:p>
      <w:pPr>
        <w:pStyle w:val="35"/>
        <w:tabs>
          <w:tab w:val="right" w:leader="dot" w:pos="9071"/>
        </w:tabs>
        <w:rPr>
          <w:rFonts w:ascii="宋体" w:hAnsi="宋体" w:eastAsia="宋体" w:cs="宋体"/>
          <w:color w:val="000000"/>
        </w:rPr>
      </w:pPr>
      <w:r>
        <w:fldChar w:fldCharType="begin"/>
      </w:r>
      <w:r>
        <w:instrText xml:space="preserve"> HYPERLINK \l "_Toc23307" </w:instrText>
      </w:r>
      <w:r>
        <w:fldChar w:fldCharType="separate"/>
      </w:r>
      <w:r>
        <w:rPr>
          <w:rFonts w:hint="eastAsia" w:ascii="宋体" w:hAnsi="宋体" w:eastAsia="宋体" w:cs="宋体"/>
          <w:bCs/>
          <w:color w:val="000000"/>
          <w:szCs w:val="36"/>
        </w:rPr>
        <w:t>第四部分审查及评审标准</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_Toc23307 \h </w:instrText>
      </w:r>
      <w:r>
        <w:rPr>
          <w:rFonts w:hint="eastAsia" w:ascii="宋体" w:hAnsi="宋体" w:eastAsia="宋体" w:cs="宋体"/>
          <w:color w:val="000000"/>
        </w:rPr>
        <w:fldChar w:fldCharType="separate"/>
      </w:r>
      <w:r>
        <w:rPr>
          <w:rFonts w:ascii="宋体" w:hAnsi="宋体" w:eastAsia="宋体" w:cs="宋体"/>
          <w:color w:val="000000"/>
        </w:rPr>
        <w:t>14</w:t>
      </w:r>
      <w:r>
        <w:rPr>
          <w:rFonts w:hint="eastAsia" w:ascii="宋体" w:hAnsi="宋体" w:eastAsia="宋体" w:cs="宋体"/>
          <w:color w:val="000000"/>
        </w:rPr>
        <w:fldChar w:fldCharType="end"/>
      </w:r>
      <w:r>
        <w:rPr>
          <w:rFonts w:hint="eastAsia" w:ascii="宋体" w:hAnsi="宋体" w:eastAsia="宋体" w:cs="宋体"/>
          <w:color w:val="000000"/>
        </w:rPr>
        <w:fldChar w:fldCharType="end"/>
      </w:r>
    </w:p>
    <w:p>
      <w:pPr>
        <w:pStyle w:val="35"/>
        <w:tabs>
          <w:tab w:val="right" w:leader="dot" w:pos="9071"/>
        </w:tabs>
        <w:rPr>
          <w:rFonts w:ascii="宋体" w:hAnsi="宋体" w:eastAsia="宋体" w:cs="宋体"/>
          <w:color w:val="000000"/>
        </w:rPr>
      </w:pPr>
      <w:r>
        <w:fldChar w:fldCharType="begin"/>
      </w:r>
      <w:r>
        <w:instrText xml:space="preserve"> HYPERLINK \l "_Toc21326" </w:instrText>
      </w:r>
      <w:r>
        <w:fldChar w:fldCharType="separate"/>
      </w:r>
      <w:r>
        <w:rPr>
          <w:rFonts w:hint="eastAsia" w:ascii="宋体" w:hAnsi="宋体" w:eastAsia="宋体" w:cs="宋体"/>
          <w:bCs/>
          <w:color w:val="000000"/>
          <w:szCs w:val="36"/>
        </w:rPr>
        <w:t>第五部分  响应文件格式</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_Toc21326 \h </w:instrText>
      </w:r>
      <w:r>
        <w:rPr>
          <w:rFonts w:hint="eastAsia" w:ascii="宋体" w:hAnsi="宋体" w:eastAsia="宋体" w:cs="宋体"/>
          <w:color w:val="000000"/>
        </w:rPr>
        <w:fldChar w:fldCharType="separate"/>
      </w:r>
      <w:r>
        <w:rPr>
          <w:rFonts w:ascii="宋体" w:hAnsi="宋体" w:eastAsia="宋体" w:cs="宋体"/>
          <w:color w:val="000000"/>
        </w:rPr>
        <w:t>18</w:t>
      </w:r>
      <w:r>
        <w:rPr>
          <w:rFonts w:hint="eastAsia" w:ascii="宋体" w:hAnsi="宋体" w:eastAsia="宋体" w:cs="宋体"/>
          <w:color w:val="000000"/>
        </w:rPr>
        <w:fldChar w:fldCharType="end"/>
      </w:r>
      <w:r>
        <w:rPr>
          <w:rFonts w:hint="eastAsia" w:ascii="宋体" w:hAnsi="宋体" w:eastAsia="宋体" w:cs="宋体"/>
          <w:color w:val="000000"/>
        </w:rPr>
        <w:fldChar w:fldCharType="end"/>
      </w:r>
    </w:p>
    <w:p>
      <w:pPr>
        <w:pStyle w:val="35"/>
        <w:tabs>
          <w:tab w:val="right" w:leader="dot" w:pos="9061"/>
        </w:tabs>
        <w:spacing w:line="720" w:lineRule="auto"/>
        <w:rPr>
          <w:rFonts w:ascii="宋体" w:hAnsi="宋体" w:eastAsia="宋体" w:cs="宋体"/>
          <w:b/>
          <w:color w:val="000000"/>
        </w:rPr>
        <w:sectPr>
          <w:headerReference r:id="rId3" w:type="default"/>
          <w:type w:val="continuous"/>
          <w:pgSz w:w="11907" w:h="16840"/>
          <w:pgMar w:top="1304" w:right="1418" w:bottom="1247" w:left="1418" w:header="851" w:footer="992" w:gutter="0"/>
          <w:cols w:space="720" w:num="1"/>
          <w:docGrid w:linePitch="326" w:charSpace="0"/>
        </w:sectPr>
      </w:pPr>
      <w:r>
        <w:rPr>
          <w:rFonts w:hint="eastAsia" w:ascii="宋体" w:hAnsi="宋体" w:eastAsia="宋体" w:cs="宋体"/>
          <w:color w:val="000000"/>
        </w:rPr>
        <w:fldChar w:fldCharType="end"/>
      </w:r>
      <w:bookmarkEnd w:id="0"/>
      <w:bookmarkEnd w:id="1"/>
      <w:bookmarkEnd w:id="2"/>
      <w:bookmarkEnd w:id="3"/>
      <w:bookmarkEnd w:id="4"/>
      <w:bookmarkStart w:id="5" w:name="_Toc213496267"/>
      <w:bookmarkStart w:id="6" w:name="_Toc217446031"/>
      <w:bookmarkStart w:id="7" w:name="_Toc213397009"/>
      <w:bookmarkStart w:id="8" w:name="_Toc387242469"/>
      <w:bookmarkStart w:id="9" w:name="_Toc213396945"/>
      <w:bookmarkStart w:id="10" w:name="_Toc183682339"/>
      <w:bookmarkStart w:id="11" w:name="_Toc213396759"/>
      <w:bookmarkStart w:id="12" w:name="_Toc183582202"/>
      <w:bookmarkStart w:id="13" w:name="_Toc89075871"/>
      <w:bookmarkStart w:id="14" w:name="_Toc77400776"/>
    </w:p>
    <w:p>
      <w:pPr>
        <w:pStyle w:val="2"/>
        <w:spacing w:line="240" w:lineRule="auto"/>
        <w:jc w:val="center"/>
        <w:rPr>
          <w:rFonts w:ascii="宋体" w:hAnsi="宋体" w:eastAsia="宋体" w:cs="宋体"/>
          <w:bCs/>
          <w:color w:val="000000"/>
          <w:sz w:val="36"/>
          <w:szCs w:val="36"/>
        </w:rPr>
      </w:pPr>
      <w:bookmarkStart w:id="15" w:name="_Toc7460"/>
      <w:bookmarkStart w:id="16" w:name="_Toc20174"/>
      <w:bookmarkStart w:id="17" w:name="_Toc5191"/>
      <w:bookmarkStart w:id="18" w:name="_Toc7350"/>
      <w:bookmarkStart w:id="19" w:name="_Toc104383958"/>
      <w:bookmarkStart w:id="20" w:name="_Toc31839"/>
      <w:bookmarkStart w:id="21" w:name="_Toc25247"/>
      <w:bookmarkStart w:id="22" w:name="_Toc7991"/>
      <w:bookmarkStart w:id="23" w:name="_Toc15761"/>
      <w:r>
        <w:rPr>
          <w:rFonts w:hint="eastAsia" w:ascii="宋体" w:hAnsi="宋体" w:eastAsia="宋体" w:cs="宋体"/>
          <w:bCs/>
          <w:color w:val="000000"/>
          <w:sz w:val="36"/>
          <w:szCs w:val="36"/>
        </w:rPr>
        <w:t>第一部分  竞争性磋商公告</w:t>
      </w:r>
      <w:bookmarkEnd w:id="15"/>
      <w:bookmarkEnd w:id="16"/>
      <w:bookmarkEnd w:id="17"/>
      <w:bookmarkEnd w:id="18"/>
      <w:bookmarkEnd w:id="19"/>
      <w:bookmarkEnd w:id="20"/>
      <w:bookmarkEnd w:id="21"/>
      <w:bookmarkEnd w:id="22"/>
      <w:bookmarkEnd w:id="23"/>
    </w:p>
    <w:p>
      <w:pPr>
        <w:spacing w:line="360" w:lineRule="auto"/>
        <w:ind w:firstLine="480" w:firstLineChars="200"/>
        <w:rPr>
          <w:rFonts w:asciiTheme="minorEastAsia" w:hAnsiTheme="minorEastAsia" w:eastAsiaTheme="minorEastAsia" w:cstheme="minorEastAsia"/>
          <w:color w:val="000000"/>
          <w:szCs w:val="28"/>
        </w:rPr>
      </w:pPr>
      <w:r>
        <w:rPr>
          <w:rFonts w:hint="eastAsia" w:asciiTheme="minorEastAsia" w:hAnsiTheme="minorEastAsia" w:eastAsiaTheme="minorEastAsia" w:cstheme="minorEastAsia"/>
          <w:color w:val="000000"/>
          <w:szCs w:val="28"/>
        </w:rPr>
        <w:t>达州市水务局将采购物业管理服务</w:t>
      </w:r>
      <w:r>
        <w:rPr>
          <w:rFonts w:hint="eastAsia" w:asciiTheme="minorEastAsia" w:hAnsiTheme="minorEastAsia" w:eastAsiaTheme="minorEastAsia" w:cstheme="minorEastAsia"/>
          <w:color w:val="000000"/>
        </w:rPr>
        <w:t>，拟采用竞争性磋商方式进行采购，特</w:t>
      </w:r>
      <w:r>
        <w:rPr>
          <w:rFonts w:hint="eastAsia" w:asciiTheme="minorEastAsia" w:hAnsiTheme="minorEastAsia" w:eastAsiaTheme="minorEastAsia" w:cstheme="minorEastAsia"/>
          <w:color w:val="000000"/>
          <w:szCs w:val="28"/>
        </w:rPr>
        <w:t>邀请符合本次采购要求的供应商参加</w:t>
      </w:r>
      <w:r>
        <w:rPr>
          <w:rFonts w:hint="eastAsia" w:asciiTheme="minorEastAsia" w:hAnsiTheme="minorEastAsia" w:eastAsiaTheme="minorEastAsia" w:cstheme="minorEastAsia"/>
          <w:color w:val="000000"/>
        </w:rPr>
        <w:t>本项目的竞争性磋商</w:t>
      </w:r>
      <w:r>
        <w:rPr>
          <w:rFonts w:hint="eastAsia" w:asciiTheme="minorEastAsia" w:hAnsiTheme="minorEastAsia" w:eastAsiaTheme="minorEastAsia" w:cstheme="minorEastAsia"/>
          <w:color w:val="000000"/>
          <w:szCs w:val="28"/>
        </w:rPr>
        <w:t>。</w:t>
      </w:r>
    </w:p>
    <w:p>
      <w:pPr>
        <w:spacing w:line="360" w:lineRule="auto"/>
        <w:rPr>
          <w:rFonts w:ascii="宋体" w:hAnsi="宋体" w:eastAsia="宋体" w:cs="宋体"/>
          <w:color w:val="000000"/>
          <w:szCs w:val="24"/>
        </w:rPr>
      </w:pPr>
      <w:r>
        <w:rPr>
          <w:rFonts w:hint="eastAsia" w:ascii="宋体" w:hAnsi="宋体" w:eastAsia="宋体" w:cs="宋体"/>
          <w:color w:val="000000"/>
          <w:szCs w:val="24"/>
        </w:rPr>
        <w:t xml:space="preserve">    一、项目概况：</w:t>
      </w:r>
    </w:p>
    <w:p>
      <w:pPr>
        <w:spacing w:line="360" w:lineRule="auto"/>
        <w:ind w:firstLine="240" w:firstLineChars="100"/>
        <w:rPr>
          <w:rFonts w:ascii="宋体" w:hAnsi="宋体" w:eastAsia="宋体" w:cs="宋体"/>
          <w:color w:val="000000"/>
          <w:szCs w:val="24"/>
        </w:rPr>
      </w:pPr>
      <w:r>
        <w:rPr>
          <w:rFonts w:hint="eastAsia" w:ascii="宋体" w:hAnsi="宋体" w:eastAsia="宋体" w:cs="宋体"/>
          <w:color w:val="000000"/>
          <w:szCs w:val="24"/>
        </w:rPr>
        <w:t xml:space="preserve">  1.项目名称：</w:t>
      </w:r>
      <w:r>
        <w:rPr>
          <w:rFonts w:hint="eastAsia" w:ascii="宋体" w:hAnsi="宋体" w:eastAsia="宋体" w:cs="宋体"/>
          <w:color w:val="000000"/>
        </w:rPr>
        <w:t>达州市</w:t>
      </w:r>
      <w:r>
        <w:rPr>
          <w:rFonts w:hint="eastAsia" w:asciiTheme="minorEastAsia" w:hAnsiTheme="minorEastAsia" w:eastAsiaTheme="minorEastAsia" w:cstheme="minorEastAsia"/>
          <w:color w:val="000000"/>
          <w:szCs w:val="28"/>
        </w:rPr>
        <w:t>水务</w:t>
      </w:r>
      <w:r>
        <w:rPr>
          <w:rFonts w:hint="eastAsia" w:ascii="宋体" w:hAnsi="宋体" w:eastAsia="宋体" w:cs="宋体"/>
          <w:color w:val="000000"/>
        </w:rPr>
        <w:t>局物业管理服务</w:t>
      </w:r>
    </w:p>
    <w:p>
      <w:pPr>
        <w:spacing w:line="360" w:lineRule="auto"/>
        <w:ind w:firstLine="240" w:firstLineChars="100"/>
        <w:jc w:val="left"/>
        <w:rPr>
          <w:rFonts w:ascii="宋体" w:hAnsi="宋体" w:eastAsia="宋体" w:cs="宋体"/>
          <w:color w:val="000000"/>
          <w:szCs w:val="24"/>
        </w:rPr>
      </w:pPr>
      <w:r>
        <w:rPr>
          <w:rFonts w:hint="eastAsia" w:ascii="宋体" w:hAnsi="宋体" w:eastAsia="宋体" w:cs="宋体"/>
          <w:color w:val="000000"/>
          <w:szCs w:val="24"/>
        </w:rPr>
        <w:t xml:space="preserve">  2.采购内容：达州市水务局办公楼及下属单位办公区、院内小区公共区域及住宅楼栋公共区域物业管理服务</w:t>
      </w:r>
      <w:r>
        <w:rPr>
          <w:rFonts w:hint="eastAsia" w:asciiTheme="minorEastAsia" w:hAnsiTheme="minorEastAsia" w:eastAsiaTheme="minorEastAsia" w:cstheme="minorEastAsia"/>
          <w:color w:val="000000"/>
          <w:szCs w:val="28"/>
        </w:rPr>
        <w:t>。</w:t>
      </w:r>
    </w:p>
    <w:p>
      <w:pPr>
        <w:spacing w:line="360" w:lineRule="auto"/>
        <w:ind w:firstLine="240" w:firstLineChars="100"/>
        <w:jc w:val="left"/>
      </w:pPr>
      <w:r>
        <w:rPr>
          <w:rFonts w:hint="eastAsia" w:ascii="宋体" w:hAnsi="宋体" w:eastAsia="宋体" w:cs="宋体"/>
          <w:color w:val="000000"/>
          <w:szCs w:val="24"/>
        </w:rPr>
        <w:t xml:space="preserve">  </w:t>
      </w:r>
      <w:r>
        <w:rPr>
          <w:rFonts w:ascii="宋体" w:hAnsi="宋体" w:eastAsia="宋体" w:cs="宋体"/>
          <w:color w:val="000000"/>
          <w:szCs w:val="24"/>
        </w:rPr>
        <w:t>3.</w:t>
      </w:r>
      <w:r>
        <w:rPr>
          <w:rFonts w:hint="eastAsia" w:ascii="宋体" w:hAnsi="宋体" w:eastAsia="宋体" w:cs="宋体"/>
          <w:color w:val="000000"/>
          <w:szCs w:val="24"/>
        </w:rPr>
        <w:t xml:space="preserve"> 基本情况：物业管理服务范围为达州市水务局办公楼及下属单位办公区、院内小区公共区域及住宅楼栋公共区域。院内用地面积约10835平方米，其中建筑占地7040平方米；住宅房屋（共5栋）总建筑面积约16824平方米，办公楼建筑面积约为6200平方米。符合条件的供应商可在</w:t>
      </w:r>
      <w:r>
        <w:rPr>
          <w:rFonts w:hint="eastAsia" w:ascii="宋体" w:hAnsi="宋体" w:eastAsia="宋体" w:cs="宋体"/>
          <w:color w:val="000000"/>
          <w:szCs w:val="24"/>
          <w:u w:val="single"/>
        </w:rPr>
        <w:t>2025年8月21日</w:t>
      </w:r>
      <w:r>
        <w:rPr>
          <w:rFonts w:hint="eastAsia" w:ascii="宋体" w:hAnsi="宋体" w:eastAsia="宋体" w:cs="宋体"/>
          <w:color w:val="000000"/>
          <w:szCs w:val="24"/>
        </w:rPr>
        <w:t>前，对项目详细情况进行电话咨询或前往项目现场进行实地查看了解有关情况（需实地查看的供应商需提前预约）。</w:t>
      </w:r>
    </w:p>
    <w:p>
      <w:pPr>
        <w:spacing w:line="360" w:lineRule="auto"/>
        <w:ind w:firstLine="240" w:firstLineChars="100"/>
        <w:rPr>
          <w:rFonts w:ascii="宋体" w:hAnsi="宋体" w:eastAsia="宋体" w:cs="宋体"/>
          <w:color w:val="000000"/>
          <w:szCs w:val="24"/>
        </w:rPr>
      </w:pPr>
      <w:r>
        <w:rPr>
          <w:rFonts w:hint="eastAsia" w:ascii="宋体" w:hAnsi="宋体" w:eastAsia="宋体" w:cs="宋体"/>
          <w:color w:val="000000"/>
          <w:szCs w:val="24"/>
        </w:rPr>
        <w:t xml:space="preserve">  </w:t>
      </w:r>
      <w:r>
        <w:rPr>
          <w:rFonts w:ascii="宋体" w:hAnsi="宋体" w:eastAsia="宋体" w:cs="宋体"/>
          <w:color w:val="000000"/>
          <w:szCs w:val="24"/>
        </w:rPr>
        <w:t>4</w:t>
      </w:r>
      <w:r>
        <w:rPr>
          <w:rFonts w:hint="eastAsia" w:ascii="宋体" w:hAnsi="宋体" w:eastAsia="宋体" w:cs="宋体"/>
          <w:color w:val="000000"/>
          <w:szCs w:val="24"/>
        </w:rPr>
        <w:t>. 采购预算金额：</w:t>
      </w:r>
      <w:r>
        <w:rPr>
          <w:rFonts w:hint="eastAsia" w:ascii="宋体" w:hAnsi="宋体" w:eastAsia="宋体" w:cs="宋体"/>
          <w:color w:val="000000"/>
          <w:szCs w:val="24"/>
          <w:u w:val="single"/>
        </w:rPr>
        <w:t>人民币</w:t>
      </w:r>
      <w:r>
        <w:rPr>
          <w:rFonts w:ascii="宋体" w:hAnsi="宋体" w:eastAsia="宋体" w:cs="宋体"/>
          <w:color w:val="000000"/>
          <w:szCs w:val="24"/>
          <w:u w:val="single"/>
        </w:rPr>
        <w:t>29.</w:t>
      </w:r>
      <w:r>
        <w:rPr>
          <w:rFonts w:hint="eastAsia" w:ascii="宋体" w:hAnsi="宋体" w:eastAsia="宋体" w:cs="宋体"/>
          <w:color w:val="000000"/>
          <w:szCs w:val="24"/>
          <w:u w:val="single"/>
        </w:rPr>
        <w:t>00万元。</w:t>
      </w:r>
    </w:p>
    <w:p>
      <w:pPr>
        <w:spacing w:line="360" w:lineRule="auto"/>
        <w:ind w:firstLine="240" w:firstLineChars="100"/>
        <w:rPr>
          <w:rFonts w:ascii="宋体" w:hAnsi="宋体" w:eastAsia="宋体" w:cs="宋体"/>
          <w:color w:val="000000"/>
          <w:szCs w:val="24"/>
        </w:rPr>
      </w:pPr>
      <w:r>
        <w:rPr>
          <w:rFonts w:hint="eastAsia" w:ascii="宋体" w:hAnsi="宋体" w:eastAsia="宋体" w:cs="宋体"/>
          <w:color w:val="000000"/>
          <w:szCs w:val="24"/>
        </w:rPr>
        <w:t xml:space="preserve">  5. 服务期限：1年。</w:t>
      </w:r>
    </w:p>
    <w:p>
      <w:pPr>
        <w:spacing w:line="360" w:lineRule="auto"/>
        <w:rPr>
          <w:rFonts w:ascii="宋体" w:hAnsi="宋体" w:eastAsia="宋体" w:cs="宋体"/>
          <w:color w:val="000000"/>
          <w:szCs w:val="24"/>
        </w:rPr>
      </w:pPr>
      <w:r>
        <w:rPr>
          <w:rFonts w:hint="eastAsia" w:ascii="宋体" w:hAnsi="宋体" w:eastAsia="宋体" w:cs="宋体"/>
          <w:color w:val="000000"/>
          <w:szCs w:val="24"/>
        </w:rPr>
        <w:t xml:space="preserve">   二、供应商资格要求：</w:t>
      </w:r>
    </w:p>
    <w:p>
      <w:pPr>
        <w:widowControl/>
        <w:spacing w:line="360" w:lineRule="auto"/>
        <w:ind w:firstLine="240" w:firstLineChars="100"/>
        <w:rPr>
          <w:rFonts w:ascii="宋体" w:hAnsi="宋体" w:eastAsia="宋体" w:cs="宋体"/>
          <w:color w:val="000000"/>
          <w:szCs w:val="24"/>
        </w:rPr>
      </w:pPr>
      <w:r>
        <w:rPr>
          <w:rFonts w:hint="eastAsia" w:ascii="宋体" w:hAnsi="宋体" w:eastAsia="宋体" w:cs="宋体"/>
          <w:color w:val="000000"/>
          <w:szCs w:val="24"/>
        </w:rPr>
        <w:t>满足</w:t>
      </w:r>
      <w:bookmarkStart w:id="24" w:name="OLE_LINK4"/>
      <w:bookmarkStart w:id="25" w:name="OLE_LINK3"/>
      <w:r>
        <w:rPr>
          <w:rFonts w:hint="eastAsia" w:ascii="宋体" w:hAnsi="宋体" w:eastAsia="宋体" w:cs="宋体"/>
          <w:color w:val="000000"/>
          <w:szCs w:val="24"/>
        </w:rPr>
        <w:t>《</w:t>
      </w:r>
      <w:bookmarkStart w:id="26" w:name="OLE_LINK2"/>
      <w:bookmarkStart w:id="27" w:name="OLE_LINK1"/>
      <w:r>
        <w:rPr>
          <w:rFonts w:hint="eastAsia" w:ascii="宋体" w:hAnsi="宋体" w:eastAsia="宋体" w:cs="宋体"/>
          <w:color w:val="000000"/>
          <w:szCs w:val="24"/>
        </w:rPr>
        <w:t>中华人民共和国政府采购法</w:t>
      </w:r>
      <w:bookmarkEnd w:id="26"/>
      <w:bookmarkEnd w:id="27"/>
      <w:r>
        <w:rPr>
          <w:rFonts w:hint="eastAsia" w:ascii="宋体" w:hAnsi="宋体" w:eastAsia="宋体" w:cs="宋体"/>
          <w:color w:val="000000"/>
          <w:szCs w:val="24"/>
        </w:rPr>
        <w:t>》</w:t>
      </w:r>
      <w:bookmarkEnd w:id="24"/>
      <w:bookmarkEnd w:id="25"/>
      <w:r>
        <w:rPr>
          <w:rFonts w:hint="eastAsia" w:ascii="宋体" w:hAnsi="宋体" w:eastAsia="宋体" w:cs="宋体"/>
          <w:color w:val="000000"/>
          <w:szCs w:val="24"/>
        </w:rPr>
        <w:t>第二十二条所规定的的条件。</w:t>
      </w:r>
    </w:p>
    <w:p>
      <w:pPr>
        <w:spacing w:line="360" w:lineRule="auto"/>
        <w:rPr>
          <w:rFonts w:ascii="宋体" w:hAnsi="宋体" w:eastAsia="宋体" w:cs="宋体"/>
          <w:color w:val="000000"/>
          <w:szCs w:val="24"/>
        </w:rPr>
      </w:pPr>
      <w:r>
        <w:rPr>
          <w:rFonts w:hint="eastAsia" w:ascii="宋体" w:hAnsi="宋体" w:eastAsia="宋体" w:cs="宋体"/>
          <w:color w:val="000000"/>
          <w:szCs w:val="24"/>
        </w:rPr>
        <w:t xml:space="preserve">   三、本项目不接受联合体参加磋商。</w:t>
      </w:r>
    </w:p>
    <w:p>
      <w:pPr>
        <w:spacing w:line="360" w:lineRule="auto"/>
        <w:rPr>
          <w:rFonts w:ascii="宋体" w:hAnsi="宋体" w:eastAsia="宋体" w:cs="宋体"/>
          <w:color w:val="000000"/>
          <w:szCs w:val="24"/>
          <w:u w:val="single"/>
        </w:rPr>
      </w:pPr>
      <w:r>
        <w:rPr>
          <w:rFonts w:hint="eastAsia" w:ascii="宋体" w:hAnsi="宋体" w:eastAsia="宋体" w:cs="宋体"/>
          <w:color w:val="000000"/>
          <w:szCs w:val="24"/>
        </w:rPr>
        <w:t xml:space="preserve">   四、报名时间及磋商文件发售时间：</w:t>
      </w:r>
      <w:r>
        <w:rPr>
          <w:rFonts w:hint="eastAsia" w:ascii="宋体" w:hAnsi="宋体" w:eastAsia="宋体" w:cs="宋体"/>
          <w:color w:val="000000"/>
          <w:szCs w:val="24"/>
          <w:u w:val="single"/>
        </w:rPr>
        <w:t>自2025年8月15日09：00起至2025年8月19日17：00止(北京时间）。</w:t>
      </w:r>
    </w:p>
    <w:bookmarkEnd w:id="5"/>
    <w:bookmarkEnd w:id="6"/>
    <w:bookmarkEnd w:id="7"/>
    <w:bookmarkEnd w:id="8"/>
    <w:bookmarkEnd w:id="9"/>
    <w:bookmarkEnd w:id="10"/>
    <w:bookmarkEnd w:id="11"/>
    <w:bookmarkEnd w:id="12"/>
    <w:bookmarkEnd w:id="13"/>
    <w:bookmarkEnd w:id="14"/>
    <w:p>
      <w:pPr>
        <w:spacing w:line="360" w:lineRule="auto"/>
        <w:rPr>
          <w:rFonts w:ascii="宋体" w:hAnsi="宋体" w:eastAsia="宋体" w:cs="宋体"/>
          <w:color w:val="000000"/>
          <w:szCs w:val="24"/>
        </w:rPr>
      </w:pPr>
      <w:bookmarkStart w:id="28" w:name="_Toc203990327"/>
      <w:bookmarkStart w:id="29" w:name="_Toc427073315"/>
      <w:bookmarkStart w:id="30" w:name="_Toc387242480"/>
      <w:bookmarkStart w:id="31" w:name="_Toc217446096"/>
      <w:r>
        <w:rPr>
          <w:rFonts w:hint="eastAsia" w:ascii="宋体" w:hAnsi="宋体" w:eastAsia="宋体" w:cs="宋体"/>
          <w:color w:val="000000"/>
          <w:szCs w:val="24"/>
        </w:rPr>
        <w:t xml:space="preserve">   五、获取磋商文件方式：供应商请在达州市水务局门户网站获取电子版竞争性磋商文件。</w:t>
      </w:r>
    </w:p>
    <w:p>
      <w:pPr>
        <w:spacing w:line="360" w:lineRule="auto"/>
        <w:rPr>
          <w:rFonts w:ascii="宋体" w:hAnsi="宋体" w:eastAsia="宋体" w:cs="宋体"/>
          <w:color w:val="000000"/>
          <w:szCs w:val="24"/>
          <w:u w:val="single"/>
        </w:rPr>
      </w:pPr>
      <w:r>
        <w:rPr>
          <w:rFonts w:hint="eastAsia" w:ascii="宋体" w:hAnsi="宋体" w:eastAsia="宋体" w:cs="宋体"/>
          <w:color w:val="000000"/>
          <w:szCs w:val="24"/>
        </w:rPr>
        <w:t xml:space="preserve">  六、磋商文件递交截止时间：</w:t>
      </w:r>
      <w:r>
        <w:rPr>
          <w:rFonts w:hint="eastAsia" w:ascii="宋体" w:hAnsi="宋体" w:eastAsia="宋体" w:cs="宋体"/>
          <w:color w:val="000000"/>
          <w:szCs w:val="24"/>
          <w:u w:val="single"/>
        </w:rPr>
        <w:t>2025年8月21日上午10时00分(北京时间）。</w:t>
      </w:r>
    </w:p>
    <w:p>
      <w:pPr>
        <w:spacing w:line="360" w:lineRule="auto"/>
        <w:rPr>
          <w:rFonts w:ascii="宋体" w:hAnsi="宋体" w:eastAsia="宋体" w:cs="宋体"/>
          <w:color w:val="000000"/>
          <w:szCs w:val="24"/>
        </w:rPr>
      </w:pPr>
      <w:r>
        <w:rPr>
          <w:rFonts w:hint="eastAsia" w:ascii="宋体" w:hAnsi="宋体" w:eastAsia="宋体" w:cs="宋体"/>
          <w:color w:val="000000"/>
          <w:szCs w:val="24"/>
        </w:rPr>
        <w:t xml:space="preserve">  七、磋商时间：</w:t>
      </w:r>
      <w:r>
        <w:rPr>
          <w:rFonts w:hint="eastAsia" w:ascii="宋体" w:hAnsi="宋体" w:eastAsia="宋体" w:cs="宋体"/>
          <w:color w:val="000000"/>
          <w:szCs w:val="24"/>
          <w:u w:val="single"/>
        </w:rPr>
        <w:t>2025年8月21日上午10时00分(北京时间）。</w:t>
      </w:r>
      <w:r>
        <w:rPr>
          <w:rFonts w:hint="eastAsia" w:ascii="宋体" w:hAnsi="宋体" w:eastAsia="宋体" w:cs="宋体"/>
          <w:color w:val="000000"/>
          <w:szCs w:val="24"/>
        </w:rPr>
        <w:t>逾期递交或不符合规定的响应文件恕不接受。</w:t>
      </w:r>
    </w:p>
    <w:p>
      <w:pPr>
        <w:spacing w:line="360" w:lineRule="auto"/>
        <w:rPr>
          <w:rFonts w:ascii="宋体" w:hAnsi="宋体" w:eastAsia="宋体" w:cs="宋体"/>
          <w:color w:val="000000"/>
          <w:szCs w:val="24"/>
        </w:rPr>
      </w:pPr>
      <w:r>
        <w:rPr>
          <w:rFonts w:hint="eastAsia" w:ascii="宋体" w:hAnsi="宋体" w:eastAsia="宋体" w:cs="宋体"/>
          <w:color w:val="000000"/>
          <w:szCs w:val="24"/>
        </w:rPr>
        <w:t xml:space="preserve">  八、递交地点:达州市水务局6楼602房间；</w:t>
      </w:r>
    </w:p>
    <w:p>
      <w:pPr>
        <w:spacing w:line="360" w:lineRule="auto"/>
        <w:rPr>
          <w:rFonts w:ascii="宋体" w:hAnsi="宋体" w:eastAsia="宋体" w:cs="宋体"/>
          <w:color w:val="000000"/>
          <w:szCs w:val="24"/>
          <w:u w:val="single"/>
        </w:rPr>
      </w:pPr>
      <w:r>
        <w:rPr>
          <w:rFonts w:hint="eastAsia" w:ascii="宋体" w:hAnsi="宋体" w:eastAsia="宋体" w:cs="宋体"/>
          <w:color w:val="000000"/>
          <w:szCs w:val="24"/>
        </w:rPr>
        <w:t xml:space="preserve">      磋商地点：达州市水务局7楼会议室。</w:t>
      </w:r>
    </w:p>
    <w:p>
      <w:pPr>
        <w:spacing w:line="360" w:lineRule="auto"/>
        <w:rPr>
          <w:rFonts w:ascii="宋体" w:hAnsi="宋体" w:eastAsia="宋体" w:cs="宋体"/>
          <w:color w:val="000000"/>
          <w:kern w:val="0"/>
          <w:szCs w:val="24"/>
        </w:rPr>
      </w:pPr>
      <w:r>
        <w:rPr>
          <w:rFonts w:hint="eastAsia" w:ascii="宋体" w:hAnsi="宋体" w:eastAsia="宋体" w:cs="宋体"/>
          <w:color w:val="000000"/>
          <w:kern w:val="0"/>
          <w:szCs w:val="24"/>
        </w:rPr>
        <w:t xml:space="preserve">  九、评审方法：磋商小组对供应商资格和符合性进行审查；审查结束后，与通过审查的供应商进行充分磋商，然后采用综合评分法进行综合评分，按综合评审得分由高到低推荐3名成交候选供应商。</w:t>
      </w:r>
    </w:p>
    <w:p>
      <w:pPr>
        <w:spacing w:line="360" w:lineRule="auto"/>
        <w:rPr>
          <w:rFonts w:ascii="宋体" w:hAnsi="宋体" w:eastAsia="宋体" w:cs="宋体"/>
          <w:color w:val="000000"/>
          <w:szCs w:val="24"/>
        </w:rPr>
      </w:pPr>
      <w:r>
        <w:rPr>
          <w:rFonts w:hint="eastAsia" w:ascii="宋体" w:hAnsi="宋体" w:eastAsia="宋体" w:cs="宋体"/>
          <w:color w:val="000000"/>
          <w:szCs w:val="24"/>
        </w:rPr>
        <w:t xml:space="preserve">  十、采购人名称：达州市水务局</w:t>
      </w:r>
    </w:p>
    <w:p>
      <w:pPr>
        <w:spacing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 xml:space="preserve"> 采购人地址：达州市达川大道一段72号</w:t>
      </w:r>
    </w:p>
    <w:p>
      <w:pPr>
        <w:pStyle w:val="236"/>
        <w:ind w:firstLine="480"/>
        <w:rPr>
          <w:rFonts w:ascii="宋体" w:hAnsi="宋体" w:eastAsia="宋体" w:cs="宋体"/>
          <w:color w:val="000000"/>
          <w:szCs w:val="24"/>
        </w:rPr>
      </w:pPr>
      <w:r>
        <w:rPr>
          <w:rFonts w:hint="eastAsia" w:ascii="宋体" w:hAnsi="宋体" w:eastAsia="宋体" w:cs="宋体"/>
          <w:color w:val="000000"/>
          <w:szCs w:val="24"/>
        </w:rPr>
        <w:t xml:space="preserve"> 采购人联系方式：胡先生    联系电话：13508258390</w:t>
      </w:r>
    </w:p>
    <w:p>
      <w:pPr>
        <w:spacing w:line="360" w:lineRule="auto"/>
        <w:jc w:val="center"/>
        <w:rPr>
          <w:rFonts w:ascii="宋体" w:hAnsi="宋体" w:eastAsia="宋体" w:cs="宋体"/>
          <w:color w:val="000000"/>
          <w:szCs w:val="24"/>
        </w:rPr>
      </w:pPr>
    </w:p>
    <w:p>
      <w:pPr>
        <w:spacing w:line="360" w:lineRule="auto"/>
        <w:jc w:val="center"/>
        <w:rPr>
          <w:rFonts w:ascii="宋体" w:hAnsi="宋体" w:eastAsia="宋体" w:cs="宋体"/>
          <w:color w:val="000000"/>
          <w:szCs w:val="24"/>
        </w:rPr>
      </w:pPr>
    </w:p>
    <w:p>
      <w:pPr>
        <w:spacing w:line="360" w:lineRule="auto"/>
        <w:jc w:val="center"/>
        <w:rPr>
          <w:rFonts w:ascii="宋体" w:hAnsi="宋体" w:eastAsia="宋体" w:cs="宋体"/>
          <w:color w:val="000000"/>
          <w:szCs w:val="24"/>
        </w:rPr>
      </w:pPr>
      <w:r>
        <w:rPr>
          <w:rFonts w:hint="eastAsia" w:ascii="宋体" w:hAnsi="宋体" w:eastAsia="宋体" w:cs="宋体"/>
          <w:color w:val="000000"/>
          <w:szCs w:val="24"/>
        </w:rPr>
        <w:t xml:space="preserve">                                达州市水务局</w:t>
      </w:r>
    </w:p>
    <w:p>
      <w:pPr>
        <w:spacing w:line="360" w:lineRule="auto"/>
        <w:jc w:val="center"/>
        <w:rPr>
          <w:rFonts w:ascii="宋体" w:hAnsi="宋体" w:eastAsia="宋体" w:cs="宋体"/>
          <w:b/>
          <w:bCs/>
          <w:color w:val="000000"/>
          <w:kern w:val="44"/>
          <w:sz w:val="36"/>
          <w:szCs w:val="36"/>
        </w:rPr>
      </w:pPr>
      <w:r>
        <w:rPr>
          <w:rFonts w:hint="eastAsia" w:ascii="宋体" w:hAnsi="宋体" w:eastAsia="宋体" w:cs="宋体"/>
          <w:color w:val="000000"/>
          <w:szCs w:val="24"/>
        </w:rPr>
        <w:t xml:space="preserve">                                  2025年8月14日</w:t>
      </w:r>
      <w:r>
        <w:rPr>
          <w:rFonts w:hint="eastAsia" w:ascii="宋体" w:hAnsi="宋体" w:eastAsia="宋体" w:cs="宋体"/>
          <w:color w:val="000000"/>
          <w:szCs w:val="24"/>
        </w:rPr>
        <w:br w:type="page"/>
      </w:r>
      <w:bookmarkEnd w:id="28"/>
      <w:bookmarkEnd w:id="29"/>
    </w:p>
    <w:p>
      <w:pPr>
        <w:pStyle w:val="2"/>
        <w:spacing w:line="240" w:lineRule="auto"/>
        <w:jc w:val="center"/>
        <w:rPr>
          <w:rFonts w:ascii="宋体" w:hAnsi="宋体" w:eastAsia="宋体" w:cs="宋体"/>
          <w:bCs/>
          <w:color w:val="000000"/>
          <w:sz w:val="36"/>
          <w:szCs w:val="36"/>
        </w:rPr>
      </w:pPr>
      <w:bookmarkStart w:id="32" w:name="_Toc16264"/>
      <w:bookmarkStart w:id="33" w:name="_Toc21329"/>
      <w:r>
        <w:rPr>
          <w:rFonts w:hint="eastAsia" w:ascii="宋体" w:hAnsi="宋体" w:eastAsia="宋体" w:cs="宋体"/>
          <w:bCs/>
          <w:color w:val="000000"/>
          <w:sz w:val="36"/>
          <w:szCs w:val="36"/>
        </w:rPr>
        <w:t>第二部分  供应商须知</w:t>
      </w:r>
      <w:bookmarkEnd w:id="32"/>
      <w:bookmarkEnd w:id="33"/>
    </w:p>
    <w:p>
      <w:pPr>
        <w:spacing w:line="360" w:lineRule="auto"/>
        <w:jc w:val="center"/>
        <w:rPr>
          <w:rFonts w:ascii="宋体" w:hAnsi="宋体" w:eastAsia="宋体" w:cs="宋体"/>
          <w:b/>
          <w:bCs/>
          <w:color w:val="000000"/>
          <w:kern w:val="44"/>
          <w:sz w:val="36"/>
          <w:szCs w:val="36"/>
        </w:rPr>
      </w:pPr>
    </w:p>
    <w:p>
      <w:pPr>
        <w:pStyle w:val="3"/>
        <w:spacing w:line="360" w:lineRule="auto"/>
        <w:jc w:val="center"/>
        <w:rPr>
          <w:rFonts w:ascii="宋体" w:hAnsi="宋体" w:eastAsia="宋体" w:cs="宋体"/>
          <w:b w:val="0"/>
          <w:color w:val="000000"/>
          <w:kern w:val="44"/>
          <w:sz w:val="24"/>
          <w:szCs w:val="24"/>
        </w:rPr>
      </w:pPr>
      <w:bookmarkStart w:id="34" w:name="_Toc449524474"/>
      <w:bookmarkStart w:id="35" w:name="_Toc18820"/>
      <w:bookmarkStart w:id="36" w:name="_Toc520356146"/>
      <w:r>
        <w:rPr>
          <w:rFonts w:hint="eastAsia" w:ascii="宋体" w:hAnsi="宋体" w:eastAsia="宋体" w:cs="宋体"/>
          <w:b w:val="0"/>
          <w:color w:val="000000"/>
          <w:kern w:val="44"/>
          <w:sz w:val="24"/>
          <w:szCs w:val="24"/>
        </w:rPr>
        <w:t>一、总则</w:t>
      </w:r>
    </w:p>
    <w:p>
      <w:pPr>
        <w:spacing w:line="360" w:lineRule="auto"/>
        <w:rPr>
          <w:rFonts w:ascii="宋体" w:hAnsi="宋体" w:eastAsia="宋体" w:cs="宋体"/>
          <w:color w:val="000000"/>
          <w:kern w:val="44"/>
          <w:szCs w:val="24"/>
        </w:rPr>
      </w:pPr>
      <w:r>
        <w:rPr>
          <w:rFonts w:hint="eastAsia" w:ascii="宋体" w:hAnsi="宋体" w:eastAsia="宋体" w:cs="宋体"/>
          <w:color w:val="000000"/>
          <w:kern w:val="44"/>
          <w:szCs w:val="24"/>
        </w:rPr>
        <w:t>1、 适用范围</w:t>
      </w:r>
    </w:p>
    <w:p>
      <w:pPr>
        <w:spacing w:line="360" w:lineRule="auto"/>
        <w:rPr>
          <w:rFonts w:ascii="宋体" w:hAnsi="宋体" w:eastAsia="宋体" w:cs="宋体"/>
          <w:color w:val="000000"/>
          <w:kern w:val="44"/>
          <w:szCs w:val="24"/>
        </w:rPr>
      </w:pPr>
      <w:r>
        <w:rPr>
          <w:rFonts w:hint="eastAsia" w:ascii="宋体" w:hAnsi="宋体" w:eastAsia="宋体" w:cs="宋体"/>
          <w:color w:val="000000"/>
          <w:kern w:val="44"/>
          <w:szCs w:val="24"/>
        </w:rPr>
        <w:t>1.1 本磋商文件仅适用于竞争性磋商邀请中所述项目的采购。</w:t>
      </w:r>
    </w:p>
    <w:p>
      <w:pPr>
        <w:spacing w:line="360" w:lineRule="auto"/>
        <w:rPr>
          <w:rFonts w:ascii="宋体" w:hAnsi="宋体" w:eastAsia="宋体" w:cs="宋体"/>
          <w:color w:val="000000"/>
          <w:kern w:val="44"/>
          <w:szCs w:val="24"/>
        </w:rPr>
      </w:pPr>
      <w:r>
        <w:rPr>
          <w:rFonts w:hint="eastAsia" w:ascii="宋体" w:hAnsi="宋体" w:eastAsia="宋体" w:cs="宋体"/>
          <w:color w:val="000000"/>
          <w:kern w:val="44"/>
          <w:szCs w:val="24"/>
        </w:rPr>
        <w:t>1.2 资金情况：已落实。</w:t>
      </w:r>
    </w:p>
    <w:p>
      <w:pPr>
        <w:spacing w:line="360" w:lineRule="auto"/>
        <w:rPr>
          <w:rFonts w:ascii="宋体" w:hAnsi="宋体" w:eastAsia="宋体" w:cs="宋体"/>
          <w:color w:val="000000"/>
          <w:kern w:val="44"/>
          <w:szCs w:val="24"/>
        </w:rPr>
      </w:pPr>
      <w:r>
        <w:rPr>
          <w:rFonts w:hint="eastAsia" w:ascii="宋体" w:hAnsi="宋体" w:eastAsia="宋体" w:cs="宋体"/>
          <w:color w:val="000000"/>
          <w:kern w:val="44"/>
          <w:szCs w:val="24"/>
        </w:rPr>
        <w:t>1.3 采购预算金额：29.00万元（超过预算金额的报价为无效报价）。</w:t>
      </w:r>
    </w:p>
    <w:p>
      <w:pPr>
        <w:spacing w:line="360" w:lineRule="auto"/>
        <w:rPr>
          <w:rFonts w:ascii="宋体" w:hAnsi="宋体" w:eastAsia="宋体" w:cs="宋体"/>
          <w:color w:val="000000"/>
          <w:kern w:val="44"/>
          <w:szCs w:val="24"/>
        </w:rPr>
      </w:pPr>
      <w:r>
        <w:rPr>
          <w:rFonts w:hint="eastAsia" w:ascii="宋体" w:hAnsi="宋体" w:eastAsia="宋体" w:cs="宋体"/>
          <w:color w:val="000000"/>
          <w:kern w:val="44"/>
          <w:szCs w:val="24"/>
        </w:rPr>
        <w:t>1.4 服务期限：1年。</w:t>
      </w:r>
    </w:p>
    <w:p>
      <w:pPr>
        <w:spacing w:line="360" w:lineRule="auto"/>
        <w:rPr>
          <w:rFonts w:ascii="宋体" w:hAnsi="宋体" w:eastAsia="宋体" w:cs="宋体"/>
          <w:color w:val="000000"/>
          <w:kern w:val="44"/>
          <w:szCs w:val="24"/>
        </w:rPr>
      </w:pPr>
      <w:r>
        <w:rPr>
          <w:rFonts w:hint="eastAsia" w:ascii="宋体" w:hAnsi="宋体" w:eastAsia="宋体" w:cs="宋体"/>
          <w:color w:val="000000"/>
          <w:kern w:val="44"/>
          <w:szCs w:val="24"/>
        </w:rPr>
        <w:t>1.4 履约保证金：无。</w:t>
      </w:r>
    </w:p>
    <w:p>
      <w:pPr>
        <w:spacing w:line="360" w:lineRule="auto"/>
        <w:rPr>
          <w:rFonts w:ascii="宋体" w:hAnsi="宋体" w:eastAsia="宋体" w:cs="宋体"/>
          <w:color w:val="000000"/>
          <w:kern w:val="44"/>
          <w:szCs w:val="24"/>
        </w:rPr>
      </w:pPr>
      <w:r>
        <w:rPr>
          <w:rFonts w:hint="eastAsia" w:ascii="宋体" w:hAnsi="宋体" w:eastAsia="宋体" w:cs="宋体"/>
          <w:color w:val="000000"/>
          <w:kern w:val="44"/>
          <w:szCs w:val="24"/>
        </w:rPr>
        <w:t>2、定义</w:t>
      </w:r>
    </w:p>
    <w:p>
      <w:pPr>
        <w:spacing w:line="360" w:lineRule="auto"/>
        <w:rPr>
          <w:rFonts w:ascii="宋体" w:hAnsi="宋体" w:eastAsia="宋体" w:cs="宋体"/>
          <w:color w:val="000000"/>
          <w:kern w:val="44"/>
          <w:szCs w:val="24"/>
        </w:rPr>
      </w:pPr>
      <w:r>
        <w:rPr>
          <w:rFonts w:hint="eastAsia" w:ascii="宋体" w:hAnsi="宋体" w:eastAsia="宋体" w:cs="宋体"/>
          <w:color w:val="000000"/>
          <w:kern w:val="44"/>
          <w:szCs w:val="24"/>
        </w:rPr>
        <w:t>2.1 “供应商”指向采购人递交响应文件的供应商。</w:t>
      </w:r>
    </w:p>
    <w:p>
      <w:pPr>
        <w:spacing w:line="360" w:lineRule="auto"/>
        <w:rPr>
          <w:rFonts w:ascii="宋体" w:hAnsi="宋体" w:eastAsia="宋体" w:cs="宋体"/>
          <w:color w:val="000000"/>
          <w:kern w:val="44"/>
          <w:szCs w:val="24"/>
        </w:rPr>
      </w:pPr>
      <w:r>
        <w:rPr>
          <w:rFonts w:hint="eastAsia" w:ascii="宋体" w:hAnsi="宋体" w:eastAsia="宋体" w:cs="宋体"/>
          <w:color w:val="000000"/>
          <w:kern w:val="44"/>
          <w:szCs w:val="24"/>
        </w:rPr>
        <w:t>2.2 “采购人”指达州市水务局。</w:t>
      </w:r>
    </w:p>
    <w:p>
      <w:pPr>
        <w:spacing w:line="360" w:lineRule="auto"/>
        <w:rPr>
          <w:rFonts w:ascii="宋体" w:hAnsi="宋体" w:eastAsia="宋体" w:cs="宋体"/>
          <w:color w:val="000000"/>
          <w:kern w:val="44"/>
          <w:szCs w:val="24"/>
        </w:rPr>
      </w:pPr>
      <w:r>
        <w:rPr>
          <w:rFonts w:hint="eastAsia" w:ascii="宋体" w:hAnsi="宋体" w:eastAsia="宋体" w:cs="宋体"/>
          <w:color w:val="000000"/>
          <w:kern w:val="44"/>
          <w:szCs w:val="24"/>
        </w:rPr>
        <w:t>3、 合格的供应商</w:t>
      </w:r>
    </w:p>
    <w:p>
      <w:pPr>
        <w:spacing w:line="360" w:lineRule="auto"/>
        <w:rPr>
          <w:rFonts w:ascii="宋体" w:hAnsi="宋体" w:eastAsia="宋体" w:cs="宋体"/>
          <w:color w:val="000000"/>
          <w:szCs w:val="24"/>
        </w:rPr>
      </w:pPr>
      <w:r>
        <w:rPr>
          <w:rFonts w:hint="eastAsia" w:ascii="宋体" w:hAnsi="宋体" w:eastAsia="宋体" w:cs="宋体"/>
          <w:color w:val="000000"/>
          <w:szCs w:val="24"/>
        </w:rPr>
        <w:t>3.1符合《中华人民共和国政府采购法》第二十二条之规定。</w:t>
      </w:r>
    </w:p>
    <w:p>
      <w:pPr>
        <w:snapToGrid w:val="0"/>
        <w:spacing w:line="360" w:lineRule="auto"/>
        <w:jc w:val="left"/>
        <w:rPr>
          <w:rFonts w:ascii="宋体" w:hAnsi="宋体" w:eastAsia="宋体" w:cs="宋体"/>
          <w:color w:val="000000"/>
          <w:szCs w:val="24"/>
        </w:rPr>
      </w:pPr>
      <w:r>
        <w:rPr>
          <w:rFonts w:hint="eastAsia" w:ascii="宋体" w:hAnsi="宋体" w:eastAsia="宋体" w:cs="宋体"/>
          <w:color w:val="000000"/>
          <w:szCs w:val="24"/>
        </w:rPr>
        <w:t>4、本项目不接受联合体参加磋商。</w:t>
      </w:r>
    </w:p>
    <w:p>
      <w:pPr>
        <w:spacing w:line="360" w:lineRule="auto"/>
        <w:rPr>
          <w:rFonts w:ascii="宋体" w:hAnsi="宋体" w:eastAsia="宋体" w:cs="宋体"/>
          <w:color w:val="000000"/>
          <w:kern w:val="44"/>
          <w:szCs w:val="24"/>
        </w:rPr>
      </w:pPr>
      <w:r>
        <w:rPr>
          <w:rFonts w:hint="eastAsia" w:ascii="宋体" w:hAnsi="宋体" w:eastAsia="宋体" w:cs="宋体"/>
          <w:color w:val="000000"/>
          <w:kern w:val="44"/>
          <w:szCs w:val="24"/>
        </w:rPr>
        <w:t>5、 磋商费用</w:t>
      </w:r>
    </w:p>
    <w:p>
      <w:pPr>
        <w:widowControl/>
        <w:spacing w:line="360" w:lineRule="auto"/>
        <w:rPr>
          <w:rFonts w:ascii="宋体" w:hAnsi="宋体" w:eastAsia="宋体" w:cs="宋体"/>
          <w:color w:val="000000"/>
          <w:kern w:val="44"/>
          <w:szCs w:val="24"/>
        </w:rPr>
      </w:pPr>
      <w:r>
        <w:rPr>
          <w:rFonts w:hint="eastAsia" w:ascii="宋体" w:hAnsi="宋体" w:eastAsia="宋体" w:cs="宋体"/>
          <w:color w:val="000000"/>
          <w:kern w:val="44"/>
          <w:szCs w:val="24"/>
        </w:rPr>
        <w:t>5.1 供应商应承担所有与准备和参加磋商有关的费用。不论磋商的结果如何，采购人均无义务和责任承担这些费用。</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6、 低于成本价不正当竞争预防措施</w:t>
      </w:r>
    </w:p>
    <w:p>
      <w:pPr>
        <w:spacing w:line="360" w:lineRule="auto"/>
        <w:rPr>
          <w:rFonts w:asciiTheme="minorEastAsia" w:hAnsiTheme="minorEastAsia" w:eastAsiaTheme="minorEastAsia" w:cstheme="minorEastAsia"/>
        </w:rPr>
      </w:pPr>
      <w:r>
        <w:rPr>
          <w:rFonts w:asciiTheme="minorEastAsia" w:hAnsiTheme="minorEastAsia" w:eastAsiaTheme="minorEastAsia" w:cstheme="minorEastAsia"/>
        </w:rPr>
        <w:t>6.</w:t>
      </w:r>
      <w:r>
        <w:rPr>
          <w:rFonts w:hint="eastAsia" w:asciiTheme="minorEastAsia" w:hAnsiTheme="minorEastAsia" w:eastAsiaTheme="minorEastAsia" w:cstheme="minorEastAsia"/>
        </w:rPr>
        <w:t>1在评审过程中，磋商小组认为供应商的报价明显低于其他供应商的报价，有可能影响服务质量或者不能诚信履约的，磋商小组应当要求其在磋商现场合理的时间内提供书面说明，并提交相关证明材料，供应商不能证明其报价合理性的，磋商小组应当将其作为无效处理。</w:t>
      </w:r>
    </w:p>
    <w:p>
      <w:pPr>
        <w:spacing w:line="360" w:lineRule="auto"/>
        <w:rPr>
          <w:rFonts w:asciiTheme="minorEastAsia" w:hAnsiTheme="minorEastAsia" w:eastAsiaTheme="minorEastAsia" w:cstheme="minorEastAsia"/>
        </w:rPr>
      </w:pPr>
      <w:r>
        <w:rPr>
          <w:rFonts w:asciiTheme="minorEastAsia" w:hAnsiTheme="minorEastAsia" w:eastAsiaTheme="minorEastAsia" w:cstheme="minorEastAsia"/>
        </w:rPr>
        <w:t>6.2</w:t>
      </w:r>
      <w:r>
        <w:rPr>
          <w:rFonts w:hint="eastAsia" w:asciiTheme="minorEastAsia" w:hAnsiTheme="minorEastAsia" w:eastAsiaTheme="minorEastAsia" w:cstheme="minorEastAsia"/>
        </w:rPr>
        <w:t>供应商的书面说明材料应当按照国家财务会计制度的规定要求，逐项就供应商提供的服务的主营业务成本、税金及附加、管理费用、财务费用等成本构成事项详细陈述。</w:t>
      </w:r>
    </w:p>
    <w:p>
      <w:pPr>
        <w:widowControl/>
        <w:spacing w:line="360" w:lineRule="auto"/>
        <w:rPr>
          <w:rFonts w:ascii="宋体" w:hAnsi="宋体" w:eastAsia="宋体" w:cs="宋体"/>
          <w:color w:val="000000"/>
          <w:kern w:val="44"/>
          <w:szCs w:val="24"/>
        </w:rPr>
      </w:pPr>
      <w:r>
        <w:rPr>
          <w:rFonts w:asciiTheme="minorEastAsia" w:hAnsiTheme="minorEastAsia" w:eastAsiaTheme="minorEastAsia" w:cstheme="minorEastAsia"/>
        </w:rPr>
        <w:t>6.3</w:t>
      </w:r>
      <w:r>
        <w:rPr>
          <w:rFonts w:hint="eastAsia" w:asciiTheme="minorEastAsia" w:hAnsiTheme="minorEastAsia" w:eastAsiaTheme="minorEastAsia" w:cstheme="minorEastAsia"/>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p>
      <w:pPr>
        <w:pStyle w:val="3"/>
        <w:spacing w:line="360" w:lineRule="auto"/>
        <w:jc w:val="center"/>
        <w:rPr>
          <w:rFonts w:ascii="宋体" w:hAnsi="宋体" w:eastAsia="宋体" w:cs="宋体"/>
          <w:b w:val="0"/>
          <w:color w:val="000000"/>
          <w:kern w:val="44"/>
          <w:sz w:val="24"/>
          <w:szCs w:val="24"/>
        </w:rPr>
      </w:pPr>
      <w:r>
        <w:rPr>
          <w:rFonts w:hint="eastAsia" w:ascii="宋体" w:hAnsi="宋体" w:eastAsia="宋体" w:cs="宋体"/>
          <w:b w:val="0"/>
          <w:color w:val="000000"/>
          <w:kern w:val="44"/>
          <w:sz w:val="24"/>
          <w:szCs w:val="24"/>
        </w:rPr>
        <w:t>二   磋商文件</w:t>
      </w:r>
      <w:bookmarkEnd w:id="34"/>
      <w:bookmarkEnd w:id="35"/>
      <w:bookmarkEnd w:id="36"/>
    </w:p>
    <w:p>
      <w:pPr>
        <w:spacing w:line="360" w:lineRule="auto"/>
        <w:rPr>
          <w:rFonts w:ascii="宋体" w:hAnsi="宋体" w:eastAsia="宋体" w:cs="宋体"/>
          <w:color w:val="000000"/>
          <w:kern w:val="44"/>
          <w:szCs w:val="24"/>
        </w:rPr>
      </w:pPr>
      <w:bookmarkStart w:id="37" w:name="_Toc520356147"/>
      <w:bookmarkStart w:id="38" w:name="_Toc22514"/>
      <w:bookmarkStart w:id="39" w:name="_Toc449524475"/>
      <w:r>
        <w:rPr>
          <w:rFonts w:hint="eastAsia" w:ascii="宋体" w:hAnsi="宋体" w:eastAsia="宋体" w:cs="宋体"/>
          <w:color w:val="000000"/>
          <w:kern w:val="44"/>
          <w:szCs w:val="24"/>
        </w:rPr>
        <w:t>6、磋商文件构成</w:t>
      </w:r>
      <w:bookmarkEnd w:id="37"/>
      <w:bookmarkEnd w:id="38"/>
      <w:bookmarkEnd w:id="39"/>
    </w:p>
    <w:p>
      <w:pPr>
        <w:spacing w:line="360" w:lineRule="auto"/>
        <w:rPr>
          <w:rFonts w:ascii="宋体" w:hAnsi="宋体" w:eastAsia="宋体" w:cs="宋体"/>
          <w:color w:val="000000"/>
          <w:kern w:val="44"/>
          <w:szCs w:val="24"/>
        </w:rPr>
      </w:pPr>
      <w:r>
        <w:rPr>
          <w:rFonts w:hint="eastAsia" w:ascii="宋体" w:hAnsi="宋体" w:eastAsia="宋体" w:cs="宋体"/>
          <w:color w:val="000000"/>
          <w:kern w:val="44"/>
          <w:szCs w:val="24"/>
        </w:rPr>
        <w:t>要求提供服务的内容及报价须知、合同条件等在《磋商文件》中均有说明。</w:t>
      </w:r>
    </w:p>
    <w:p>
      <w:pPr>
        <w:spacing w:line="360" w:lineRule="auto"/>
        <w:rPr>
          <w:rFonts w:ascii="宋体" w:hAnsi="宋体" w:eastAsia="宋体" w:cs="宋体"/>
          <w:color w:val="000000"/>
          <w:kern w:val="44"/>
          <w:szCs w:val="24"/>
        </w:rPr>
      </w:pPr>
      <w:r>
        <w:rPr>
          <w:rFonts w:hint="eastAsia" w:ascii="宋体" w:hAnsi="宋体" w:eastAsia="宋体" w:cs="宋体"/>
          <w:color w:val="000000"/>
          <w:kern w:val="44"/>
          <w:szCs w:val="24"/>
        </w:rPr>
        <w:t>《磋商文件》共五部分，内容如下：</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第一部分  竞争性磋商公告</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第二部分  供应商须知</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第三部分  技术、服务及其他要求</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第四部分  审查及评审标准</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第五部分  响应文件格式</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供应商应认真阅读《磋商文件》所有的事项、格式、条款和服务需求等。如供应商没有按照《磋商文件》要求提交全部资料，或者响应文件没有对《磋商文件》在各方面做出实质性响应是供应商的风险，并可能导致其响应被拒绝。</w:t>
      </w:r>
    </w:p>
    <w:p>
      <w:pPr>
        <w:pStyle w:val="3"/>
        <w:spacing w:line="360" w:lineRule="auto"/>
        <w:jc w:val="center"/>
        <w:rPr>
          <w:rFonts w:ascii="宋体" w:hAnsi="宋体" w:eastAsia="宋体" w:cs="宋体"/>
          <w:b w:val="0"/>
          <w:color w:val="000000"/>
          <w:kern w:val="44"/>
          <w:sz w:val="24"/>
          <w:szCs w:val="24"/>
        </w:rPr>
      </w:pPr>
      <w:bookmarkStart w:id="40" w:name="_Toc516367020"/>
      <w:bookmarkStart w:id="41" w:name="_Toc520356150"/>
      <w:bookmarkStart w:id="42" w:name="_Toc449524477"/>
      <w:bookmarkStart w:id="43" w:name="_Toc1333"/>
      <w:r>
        <w:rPr>
          <w:rFonts w:hint="eastAsia" w:ascii="宋体" w:hAnsi="宋体" w:eastAsia="宋体" w:cs="宋体"/>
          <w:b w:val="0"/>
          <w:color w:val="000000"/>
          <w:kern w:val="44"/>
          <w:sz w:val="24"/>
          <w:szCs w:val="24"/>
        </w:rPr>
        <w:t>三   响应文件</w:t>
      </w:r>
      <w:bookmarkEnd w:id="40"/>
      <w:r>
        <w:rPr>
          <w:rFonts w:hint="eastAsia" w:ascii="宋体" w:hAnsi="宋体" w:eastAsia="宋体" w:cs="宋体"/>
          <w:b w:val="0"/>
          <w:color w:val="000000"/>
          <w:kern w:val="44"/>
          <w:sz w:val="24"/>
          <w:szCs w:val="24"/>
        </w:rPr>
        <w:t>的编制</w:t>
      </w:r>
      <w:bookmarkEnd w:id="41"/>
      <w:bookmarkEnd w:id="42"/>
      <w:bookmarkEnd w:id="43"/>
    </w:p>
    <w:p>
      <w:pPr>
        <w:spacing w:line="360" w:lineRule="auto"/>
        <w:rPr>
          <w:rFonts w:ascii="宋体" w:hAnsi="宋体" w:eastAsia="宋体" w:cs="宋体"/>
          <w:color w:val="000000"/>
          <w:kern w:val="44"/>
          <w:szCs w:val="24"/>
        </w:rPr>
      </w:pPr>
      <w:bookmarkStart w:id="44" w:name="_Toc449524478"/>
      <w:bookmarkStart w:id="45" w:name="_Toc9254"/>
      <w:bookmarkStart w:id="46" w:name="_Toc516367021"/>
      <w:bookmarkStart w:id="47" w:name="_Toc520356151"/>
      <w:r>
        <w:rPr>
          <w:rFonts w:hint="eastAsia" w:ascii="宋体" w:hAnsi="宋体" w:eastAsia="宋体" w:cs="宋体"/>
          <w:color w:val="000000"/>
          <w:kern w:val="44"/>
          <w:szCs w:val="24"/>
        </w:rPr>
        <w:t>7、报价范围及响应文件中计量单位的使用</w:t>
      </w:r>
      <w:bookmarkEnd w:id="44"/>
      <w:bookmarkEnd w:id="45"/>
      <w:bookmarkEnd w:id="46"/>
      <w:bookmarkEnd w:id="47"/>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供应商应对《磋商文件》中所列的所有内容进行报价，不得只对部分内容进行报价。</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《响应文件》中所使用的计量单位，除《磋商文件》中有特殊要求外，应采用中华人民共和国法定计量单位。</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响应文件构成:供应商应完整地按《磋商文件》第五部分“响应文件格式”提供的响应文件格式填写《响应文件》。</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报价:所有报价均以人民币报价。供应商的报价应遵守《中华人民共和国价格法》。只能有一个报价。</w:t>
      </w:r>
    </w:p>
    <w:p>
      <w:pPr>
        <w:spacing w:line="360" w:lineRule="auto"/>
        <w:rPr>
          <w:rFonts w:ascii="宋体" w:hAnsi="宋体" w:eastAsia="宋体" w:cs="宋体"/>
          <w:color w:val="000000"/>
          <w:kern w:val="44"/>
          <w:szCs w:val="24"/>
        </w:rPr>
      </w:pPr>
      <w:r>
        <w:rPr>
          <w:rFonts w:hint="eastAsia" w:ascii="宋体" w:hAnsi="宋体" w:eastAsia="宋体" w:cs="宋体"/>
          <w:color w:val="000000"/>
          <w:kern w:val="44"/>
          <w:szCs w:val="24"/>
        </w:rPr>
        <w:t>8、磋商保证金</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磋商保证金：/</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保证金形式：/</w:t>
      </w:r>
    </w:p>
    <w:p>
      <w:pPr>
        <w:spacing w:line="360" w:lineRule="auto"/>
        <w:rPr>
          <w:rFonts w:ascii="宋体" w:hAnsi="宋体" w:eastAsia="宋体" w:cs="宋体"/>
          <w:color w:val="000000"/>
          <w:kern w:val="44"/>
          <w:szCs w:val="24"/>
        </w:rPr>
      </w:pPr>
      <w:r>
        <w:rPr>
          <w:rFonts w:hint="eastAsia" w:ascii="宋体" w:hAnsi="宋体" w:eastAsia="宋体" w:cs="宋体"/>
          <w:color w:val="000000"/>
          <w:kern w:val="44"/>
          <w:szCs w:val="24"/>
        </w:rPr>
        <w:t>9、响应文件有效期</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响应文件应在规定的磋商日后的90天内保持有效，响应文件有效期不满足要求的《响应文件》将做无效处理。</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采购人可根据实际情况，在原响应文件有效期截止之前，要求供应商延长响应文件的有效期。接受该要求的供应商将不会被要求和允许修正其报价。上述要求和答复将以书面形式作出。</w:t>
      </w:r>
    </w:p>
    <w:p>
      <w:pPr>
        <w:spacing w:line="360" w:lineRule="auto"/>
        <w:rPr>
          <w:rFonts w:ascii="宋体" w:hAnsi="宋体" w:eastAsia="宋体" w:cs="宋体"/>
          <w:color w:val="000000"/>
          <w:kern w:val="44"/>
          <w:szCs w:val="24"/>
        </w:rPr>
      </w:pPr>
      <w:bookmarkStart w:id="48" w:name="_Toc520356158"/>
      <w:bookmarkStart w:id="49" w:name="_Toc7154"/>
      <w:bookmarkStart w:id="50" w:name="_Toc449524481"/>
      <w:r>
        <w:rPr>
          <w:rFonts w:hint="eastAsia" w:ascii="宋体" w:hAnsi="宋体" w:eastAsia="宋体" w:cs="宋体"/>
          <w:color w:val="000000"/>
          <w:kern w:val="44"/>
          <w:szCs w:val="24"/>
        </w:rPr>
        <w:t>10、响应文件的签署</w:t>
      </w:r>
      <w:bookmarkEnd w:id="48"/>
      <w:r>
        <w:rPr>
          <w:rFonts w:hint="eastAsia" w:ascii="宋体" w:hAnsi="宋体" w:eastAsia="宋体" w:cs="宋体"/>
          <w:color w:val="000000"/>
          <w:kern w:val="44"/>
          <w:szCs w:val="24"/>
        </w:rPr>
        <w:t>及规定</w:t>
      </w:r>
      <w:bookmarkEnd w:id="49"/>
      <w:bookmarkEnd w:id="50"/>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供应商应准备《响应文件》正本1份和副本2份（A4幅面），每份《响应文件》须清楚地标明“正本”或“副本”。若正本和副本不符，以正本为准。</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响应文件》的正本须采用打印或用不褪色墨水书写，并编排目录及页码，《响应文件》须由供应商的法定代表人本人或经其正式授权的代表在响应文件封面处签字并加盖单位印章。授权代表须持有书面的“法定代表人授权书”（格式附后），并将其附在《响应文件》中。《响应文件》的副本可采用正本的复印件。</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任何行间插字、涂改和增删，必须由法定代表人本人或授权代表本人签字或签章后才有效。</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《响应文件》因字迹潦草或表达不清所引起的后果由供应商负责。</w:t>
      </w:r>
    </w:p>
    <w:p>
      <w:pPr>
        <w:spacing w:line="360" w:lineRule="auto"/>
        <w:rPr>
          <w:rFonts w:ascii="宋体" w:hAnsi="宋体" w:eastAsia="宋体" w:cs="宋体"/>
          <w:color w:val="000000"/>
          <w:kern w:val="44"/>
          <w:szCs w:val="24"/>
        </w:rPr>
      </w:pPr>
      <w:r>
        <w:rPr>
          <w:rFonts w:hint="eastAsia" w:ascii="宋体" w:hAnsi="宋体" w:eastAsia="宋体" w:cs="宋体"/>
          <w:color w:val="000000"/>
          <w:kern w:val="44"/>
          <w:szCs w:val="24"/>
        </w:rPr>
        <w:t>本《磋商文件》中所要求的公章是指行政公章，加盖合同专用章、报价专用章等非行政公章的《响应文件》无效。</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每册采用左侧胶装方式装订，装订应牢固、不易拆散和换页，不得采用活页装订。</w:t>
      </w:r>
    </w:p>
    <w:p>
      <w:pPr>
        <w:pStyle w:val="3"/>
        <w:spacing w:line="360" w:lineRule="auto"/>
        <w:jc w:val="center"/>
        <w:rPr>
          <w:rFonts w:ascii="宋体" w:hAnsi="宋体" w:eastAsia="宋体" w:cs="宋体"/>
          <w:b w:val="0"/>
          <w:color w:val="000000"/>
          <w:kern w:val="44"/>
          <w:sz w:val="24"/>
          <w:szCs w:val="24"/>
        </w:rPr>
      </w:pPr>
      <w:bookmarkStart w:id="51" w:name="_Toc449524482"/>
      <w:bookmarkStart w:id="52" w:name="_Toc520356159"/>
      <w:bookmarkStart w:id="53" w:name="_Toc22687"/>
      <w:r>
        <w:rPr>
          <w:rFonts w:hint="eastAsia" w:ascii="宋体" w:hAnsi="宋体" w:eastAsia="宋体" w:cs="宋体"/>
          <w:b w:val="0"/>
          <w:color w:val="000000"/>
          <w:kern w:val="44"/>
          <w:sz w:val="24"/>
          <w:szCs w:val="24"/>
        </w:rPr>
        <w:t>四   响应文件的递交</w:t>
      </w:r>
      <w:bookmarkEnd w:id="51"/>
      <w:bookmarkEnd w:id="52"/>
      <w:bookmarkEnd w:id="53"/>
    </w:p>
    <w:p>
      <w:pPr>
        <w:spacing w:line="360" w:lineRule="auto"/>
        <w:rPr>
          <w:rFonts w:ascii="宋体" w:hAnsi="宋体" w:eastAsia="宋体" w:cs="宋体"/>
          <w:color w:val="000000"/>
          <w:kern w:val="44"/>
          <w:szCs w:val="24"/>
        </w:rPr>
      </w:pPr>
      <w:bookmarkStart w:id="54" w:name="_Toc449524483"/>
      <w:bookmarkStart w:id="55" w:name="_Toc520356160"/>
      <w:bookmarkStart w:id="56" w:name="_Toc21099"/>
      <w:r>
        <w:rPr>
          <w:rFonts w:hint="eastAsia" w:ascii="宋体" w:hAnsi="宋体" w:eastAsia="宋体" w:cs="宋体"/>
          <w:color w:val="000000"/>
          <w:kern w:val="44"/>
          <w:szCs w:val="24"/>
        </w:rPr>
        <w:t>11、响应文件的密封和标记</w:t>
      </w:r>
      <w:bookmarkEnd w:id="54"/>
      <w:bookmarkEnd w:id="55"/>
      <w:bookmarkEnd w:id="56"/>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送达《响应文件》时，供应商应将《响应文件》密封。《响应文件》正本和副本密封装在单独的信封中，且在封面标明“正本”“副本”字样。</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 xml:space="preserve"> 所有信封上均应：</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（1）标明项目名称、项目编号的字样。</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（2）在信封的封装处加盖供应商单位公章并由法人或授权代表签字。</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（3）信封上还应写明供应商名称和地址</w:t>
      </w:r>
    </w:p>
    <w:p>
      <w:pPr>
        <w:spacing w:line="360" w:lineRule="auto"/>
        <w:ind w:firstLine="480" w:firstLineChars="200"/>
        <w:rPr>
          <w:rFonts w:ascii="宋体" w:hAnsi="宋体" w:eastAsia="宋体" w:cs="宋体"/>
          <w:color w:val="000000"/>
          <w:kern w:val="44"/>
          <w:szCs w:val="24"/>
        </w:rPr>
      </w:pPr>
      <w:bookmarkStart w:id="57" w:name="_Toc520356161"/>
      <w:r>
        <w:rPr>
          <w:rFonts w:hint="eastAsia" w:ascii="宋体" w:hAnsi="宋体" w:eastAsia="宋体" w:cs="宋体"/>
          <w:color w:val="000000"/>
          <w:kern w:val="44"/>
          <w:szCs w:val="24"/>
        </w:rPr>
        <w:t>响应文件送达截止</w:t>
      </w:r>
      <w:bookmarkEnd w:id="57"/>
      <w:r>
        <w:rPr>
          <w:rFonts w:hint="eastAsia" w:ascii="宋体" w:hAnsi="宋体" w:eastAsia="宋体" w:cs="宋体"/>
          <w:color w:val="000000"/>
          <w:kern w:val="44"/>
          <w:szCs w:val="24"/>
        </w:rPr>
        <w:t>期：</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（1）供应商应在磋商文件中规定的《响应文件》送达截止日期和时间内，将《响应文件》递交到指定地点。</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（2）采购人有权按本须知的规定，通过修改《磋商文件》延长响应文件送达截止日期和时间。在此情况下，采购人和供应商受截止日期和时间制约的所有权利和义务均应延长至新的截止日期和时间。</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（3）采购人将拒绝并原封退回在本须知规定的《响应文件》送达截止日期和时间后收到的任何《响应文件》。</w:t>
      </w:r>
    </w:p>
    <w:p>
      <w:pPr>
        <w:pStyle w:val="3"/>
        <w:spacing w:line="360" w:lineRule="auto"/>
        <w:jc w:val="center"/>
        <w:rPr>
          <w:rFonts w:ascii="宋体" w:hAnsi="宋体" w:eastAsia="宋体" w:cs="宋体"/>
          <w:b w:val="0"/>
          <w:color w:val="000000"/>
          <w:kern w:val="44"/>
          <w:sz w:val="24"/>
          <w:szCs w:val="24"/>
        </w:rPr>
      </w:pPr>
      <w:bookmarkStart w:id="58" w:name="_Toc520356163"/>
      <w:bookmarkStart w:id="59" w:name="_Toc13629"/>
      <w:bookmarkStart w:id="60" w:name="_Toc449524484"/>
      <w:r>
        <w:rPr>
          <w:rFonts w:hint="eastAsia" w:ascii="宋体" w:hAnsi="宋体" w:eastAsia="宋体" w:cs="宋体"/>
          <w:b w:val="0"/>
          <w:color w:val="000000"/>
          <w:kern w:val="44"/>
          <w:sz w:val="24"/>
          <w:szCs w:val="24"/>
        </w:rPr>
        <w:t>五   磋商</w:t>
      </w:r>
      <w:bookmarkEnd w:id="58"/>
      <w:r>
        <w:rPr>
          <w:rFonts w:hint="eastAsia" w:ascii="宋体" w:hAnsi="宋体" w:eastAsia="宋体" w:cs="宋体"/>
          <w:b w:val="0"/>
          <w:color w:val="000000"/>
          <w:kern w:val="44"/>
          <w:sz w:val="24"/>
          <w:szCs w:val="24"/>
        </w:rPr>
        <w:t>及评审</w:t>
      </w:r>
      <w:bookmarkEnd w:id="59"/>
      <w:bookmarkEnd w:id="60"/>
    </w:p>
    <w:p>
      <w:pPr>
        <w:spacing w:line="360" w:lineRule="auto"/>
        <w:rPr>
          <w:rFonts w:ascii="宋体" w:hAnsi="宋体" w:eastAsia="宋体" w:cs="宋体"/>
          <w:color w:val="000000"/>
          <w:kern w:val="44"/>
          <w:szCs w:val="24"/>
        </w:rPr>
      </w:pPr>
      <w:bookmarkStart w:id="61" w:name="_Toc15644"/>
      <w:bookmarkStart w:id="62" w:name="_Toc449524485"/>
      <w:r>
        <w:rPr>
          <w:rFonts w:hint="eastAsia" w:ascii="宋体" w:hAnsi="宋体" w:eastAsia="宋体" w:cs="宋体"/>
          <w:color w:val="000000"/>
          <w:kern w:val="44"/>
          <w:szCs w:val="24"/>
        </w:rPr>
        <w:t>12、送达响应文件</w:t>
      </w:r>
      <w:bookmarkEnd w:id="61"/>
      <w:bookmarkEnd w:id="62"/>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采购人应当按磋商文件的规定，在《响应文件》送达截止时间的同一时间和预先确定的地点组织磋商活动。供应商代表应签名报到以证明其出席，同时授权代表须持有书面的 “法人代表授权书复印件（加盖公章、法人签名或盖章）”，“法定代表人身份证复印件（加盖公章、法人签名或盖章）”，“授权代表身份证原件及复印件（加盖公章）”。</w:t>
      </w:r>
      <w:bookmarkStart w:id="63" w:name="_Toc520356165"/>
    </w:p>
    <w:bookmarkEnd w:id="63"/>
    <w:p>
      <w:pPr>
        <w:spacing w:line="360" w:lineRule="auto"/>
        <w:rPr>
          <w:rFonts w:ascii="宋体" w:hAnsi="宋体" w:eastAsia="宋体" w:cs="宋体"/>
          <w:color w:val="000000"/>
          <w:kern w:val="44"/>
          <w:szCs w:val="24"/>
        </w:rPr>
      </w:pPr>
      <w:r>
        <w:rPr>
          <w:rFonts w:hint="eastAsia" w:ascii="宋体" w:hAnsi="宋体" w:eastAsia="宋体" w:cs="宋体"/>
          <w:color w:val="000000"/>
          <w:kern w:val="44"/>
          <w:szCs w:val="24"/>
        </w:rPr>
        <w:t>13、组建磋商小组</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磋商小组由采购人组建三人或以上单数评审专家组成。</w:t>
      </w:r>
    </w:p>
    <w:p>
      <w:pPr>
        <w:spacing w:line="360" w:lineRule="auto"/>
        <w:rPr>
          <w:rFonts w:ascii="宋体" w:hAnsi="宋体" w:eastAsia="宋体" w:cs="宋体"/>
          <w:color w:val="000000"/>
          <w:kern w:val="44"/>
          <w:szCs w:val="24"/>
        </w:rPr>
      </w:pPr>
      <w:bookmarkStart w:id="64" w:name="_Toc520356166"/>
      <w:r>
        <w:rPr>
          <w:rFonts w:hint="eastAsia" w:ascii="宋体" w:hAnsi="宋体" w:eastAsia="宋体" w:cs="宋体"/>
          <w:color w:val="000000"/>
          <w:kern w:val="44"/>
          <w:szCs w:val="24"/>
        </w:rPr>
        <w:t>14、响应文件的初审</w:t>
      </w:r>
      <w:bookmarkEnd w:id="64"/>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磋商小组将审查《响应文件》是否完整、总体编排是否有序、文件签署是否合格、有无计算上的错误等。</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响应文件》的大写金额和小写金额不一致的，以大写金额为准；总价金额与单价汇总金额不一致的，以单价金额计算结果为准；单价金额小数点有明显错位的，应以总价为准，并修改单价；对不同文字文本《响应文件》的解释发生异议的，以中文文本为准。</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在详细评审之前，根据本须知的规定，磋商小组要审查每份《响应文件》是否实质上响应了《磋商文件》的要求。实质上响应的报价应该是与《磋商文件》要求的实质性条款、条件和需求相符，没有重大偏离的报价。实质性响应条款以“★”形式在《磋商文件》中标注。不满足实质性条款要求的《响应文件》将视为无效。磋商小组决定报价的响应性只根据响应文件本身的内容，而不寻求外部的证据。</w:t>
      </w:r>
    </w:p>
    <w:p>
      <w:pPr>
        <w:spacing w:line="360" w:lineRule="auto"/>
        <w:ind w:firstLine="480" w:firstLineChars="200"/>
        <w:rPr>
          <w:rFonts w:ascii="宋体" w:hAnsi="宋体" w:eastAsia="宋体" w:cs="宋体"/>
          <w:color w:val="000000"/>
          <w:kern w:val="44"/>
          <w:szCs w:val="24"/>
        </w:rPr>
      </w:pPr>
      <w:bookmarkStart w:id="65" w:name="_Toc520356167"/>
      <w:r>
        <w:rPr>
          <w:rFonts w:hint="eastAsia" w:ascii="宋体" w:hAnsi="宋体" w:eastAsia="宋体" w:cs="宋体"/>
          <w:color w:val="000000"/>
          <w:kern w:val="44"/>
          <w:szCs w:val="24"/>
        </w:rPr>
        <w:t xml:space="preserve">供应商不得通过修正或撤销不符合要求的偏离或保留从而使其报价成为实质上响应的报价。如发现下列情况之一的，其响应文件及报价将被视为无效： </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★（1) 在《响应文件》送达截止日期和时间后送达的《响应文件》；</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★（2）不具备《磋商文件》中规定资格要求的；</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（3）《响应文件》中提供虚假或失实资料的；</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（4）不符合法律、法规和《磋商文件》中规定的其他实质性要求的。</w:t>
      </w:r>
    </w:p>
    <w:p>
      <w:pPr>
        <w:spacing w:line="360" w:lineRule="auto"/>
        <w:rPr>
          <w:rFonts w:ascii="宋体" w:hAnsi="宋体" w:eastAsia="宋体" w:cs="宋体"/>
          <w:color w:val="000000"/>
          <w:kern w:val="44"/>
          <w:szCs w:val="24"/>
        </w:rPr>
      </w:pPr>
      <w:bookmarkStart w:id="66" w:name="_Toc29102"/>
      <w:bookmarkStart w:id="67" w:name="_Toc449524486"/>
      <w:r>
        <w:rPr>
          <w:rFonts w:hint="eastAsia" w:ascii="宋体" w:hAnsi="宋体" w:eastAsia="宋体" w:cs="宋体"/>
          <w:color w:val="000000"/>
          <w:kern w:val="44"/>
          <w:szCs w:val="24"/>
        </w:rPr>
        <w:t>15、响应文件的澄清</w:t>
      </w:r>
      <w:bookmarkEnd w:id="66"/>
      <w:bookmarkEnd w:id="67"/>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在评审期间，磋商小组有权要求供应商对其《响应文件》中含义不明确、对同类问题表述不一致或者有明显文字和计算错误的内容作必要的澄清、说明或者更正。</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供应商澄清、说明或者更正响应文件应当以书面形式作出，且不得超出《响应文件》的范围或者改变《响应文件》的实质性内容。供应商的澄清、说明或者更正应当由法定代表人本人或其授权代表本人签字或签章加盖公章。由授权代表签字的，应当附法定代表人授权书。</w:t>
      </w:r>
    </w:p>
    <w:p>
      <w:pPr>
        <w:spacing w:line="360" w:lineRule="auto"/>
        <w:rPr>
          <w:rFonts w:ascii="宋体" w:hAnsi="宋体" w:eastAsia="宋体" w:cs="宋体"/>
          <w:color w:val="000000"/>
          <w:kern w:val="44"/>
          <w:szCs w:val="24"/>
        </w:rPr>
      </w:pPr>
      <w:bookmarkStart w:id="68" w:name="_Toc6106"/>
      <w:bookmarkStart w:id="69" w:name="_Toc449524487"/>
      <w:r>
        <w:rPr>
          <w:rFonts w:hint="eastAsia" w:ascii="宋体" w:hAnsi="宋体" w:eastAsia="宋体" w:cs="宋体"/>
          <w:color w:val="000000"/>
          <w:kern w:val="44"/>
          <w:szCs w:val="24"/>
        </w:rPr>
        <w:t>16、磋商</w:t>
      </w:r>
      <w:bookmarkEnd w:id="68"/>
      <w:bookmarkEnd w:id="69"/>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磋商小组所有成员集中与单一供应商分别进行磋商，并给予所有参加磋商的供应商平等的磋商机会。</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在磋商中，磋商的任何一方不得透露与磋商有关的其他供应商的服务方案、价格和其他信息。</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磋商小组可以根据《磋商文件》和磋商情况实质性变动采购需求中的服务要求以及合同条款。对《磋商文件》作出的实质性变动是《磋商文件》的有效组成部分，磋商小组将及时以书面形式同时通知所有参加磋商的供应商。</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供应商应当按照《磋商文件》的变动情况和磋商小组的要求重新提交《响应文件》，并由其法定代表人本人或授权代表签字或签章并加盖公章。由授权代表签字的，应当附法定代表人授权书。</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磋商小组根据项目情况可进行一轮或多轮磋商。每轮磋商结束后，磋商小组应当要求所有参加磋商的供应商在规定时间内（一般以每轮磋商结束后半小时内）进行报价。最后报价以最后一轮磋商结束后的报价为准。</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如果未在规定时间内进行报价，则以上轮磋商的报价作为最后报价（进行一轮磋商</w:t>
      </w:r>
    </w:p>
    <w:bookmarkEnd w:id="65"/>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的，以其报价为准）。</w:t>
      </w:r>
    </w:p>
    <w:p>
      <w:pPr>
        <w:spacing w:line="360" w:lineRule="auto"/>
        <w:rPr>
          <w:rFonts w:ascii="宋体" w:hAnsi="宋体" w:eastAsia="宋体" w:cs="宋体"/>
          <w:color w:val="000000"/>
          <w:kern w:val="44"/>
          <w:szCs w:val="24"/>
        </w:rPr>
      </w:pPr>
      <w:bookmarkStart w:id="70" w:name="_Toc449524488"/>
      <w:bookmarkStart w:id="71" w:name="_Toc8287"/>
      <w:r>
        <w:rPr>
          <w:rFonts w:hint="eastAsia" w:ascii="宋体" w:hAnsi="宋体" w:eastAsia="宋体" w:cs="宋体"/>
          <w:color w:val="000000"/>
          <w:kern w:val="44"/>
          <w:szCs w:val="24"/>
        </w:rPr>
        <w:t>17、评审</w:t>
      </w:r>
      <w:bookmarkEnd w:id="70"/>
      <w:bookmarkEnd w:id="71"/>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 xml:space="preserve">初步评审合格的响应文件，经磋商确定最终采购需求和提交最后报价的供应商后，磋商小组将根据《磋商文件》确定的评审原则和方法，对其服务方案部分和商务部分作进一步的评审和比较。 </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磋商小组采用综合评分法对提交最后报价的供应商的响应文件和最后报价进行综合评分。</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综合评分法，是指《响应文件》满足《磋商文件》全部实质性要求且按评审因素的量化指标评审得分最高的供应商为成交候选供应商的评审方法。</w:t>
      </w:r>
    </w:p>
    <w:p>
      <w:pPr>
        <w:spacing w:line="360" w:lineRule="auto"/>
        <w:ind w:firstLine="480" w:firstLineChars="200"/>
        <w:rPr>
          <w:rFonts w:ascii="宋体" w:hAnsi="宋体" w:eastAsia="宋体" w:cs="宋体"/>
          <w:color w:val="FF0000"/>
          <w:kern w:val="44"/>
          <w:szCs w:val="24"/>
          <w:u w:val="single"/>
        </w:rPr>
      </w:pPr>
      <w:r>
        <w:rPr>
          <w:rFonts w:hint="eastAsia" w:ascii="宋体" w:hAnsi="宋体" w:eastAsia="宋体" w:cs="宋体"/>
          <w:color w:val="000000"/>
          <w:kern w:val="44"/>
          <w:szCs w:val="24"/>
        </w:rPr>
        <w:t>综合评分法中的价格分统一采用低价优先法计算，即满足《磋商文件》要求且最后报价最低的供应商的价格为磋商基准价，其价格分为满分。其他供应商的价格分统一按照下列公式计算：磋商报价得分=（评审基准价/最后磋商报</w:t>
      </w:r>
      <w:r>
        <w:rPr>
          <w:rFonts w:hint="eastAsia" w:ascii="宋体" w:hAnsi="宋体" w:eastAsia="宋体" w:cs="宋体"/>
          <w:kern w:val="44"/>
          <w:szCs w:val="24"/>
          <w:u w:val="single"/>
        </w:rPr>
        <w:t>价）×10。</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注：最低报价不作为成交保证。</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磋商过程中，如果磋商小组认为供应商的报价或者某些分项报价明显不合理或者低于成本，有可能影响服务质量和不能诚信履约的，应当要求其在规定的期限内予以解释说明，并提交相关证明材料。供应商的澄清或者解释应当采用书面形式，其法定代表人本人或授权代表本人签字或签章并加盖公章。由授权代表签字的，应当附法定代表人授权书。如果磋商小组认为供应商所做的澄清或者解释不能被接受，有权利拒绝其成交。</w:t>
      </w:r>
    </w:p>
    <w:p>
      <w:pPr>
        <w:spacing w:line="360" w:lineRule="auto"/>
        <w:rPr>
          <w:rFonts w:ascii="宋体" w:hAnsi="宋体" w:eastAsia="宋体" w:cs="宋体"/>
          <w:color w:val="000000"/>
          <w:kern w:val="44"/>
          <w:szCs w:val="24"/>
        </w:rPr>
      </w:pPr>
      <w:bookmarkStart w:id="72" w:name="_Toc417"/>
      <w:bookmarkStart w:id="73" w:name="_Toc449524489"/>
      <w:r>
        <w:rPr>
          <w:rFonts w:hint="eastAsia" w:ascii="宋体" w:hAnsi="宋体" w:eastAsia="宋体" w:cs="宋体"/>
          <w:color w:val="000000"/>
          <w:kern w:val="44"/>
          <w:szCs w:val="24"/>
        </w:rPr>
        <w:t>18、评审过程及保密原则</w:t>
      </w:r>
      <w:bookmarkEnd w:id="72"/>
      <w:bookmarkEnd w:id="73"/>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送达《响应文件》之后，直到授予成交供应商合同止，凡与本次磋商有关人员对属于审查、澄清、评价和比较报价的有关资料以及授标意向等，均不得向供应商或其他无关的人员透露。</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在磋商期间，供应商试图影响采购人和磋商小组的任何活动，其响应视为无效，并承担相应的法律责任。</w:t>
      </w:r>
    </w:p>
    <w:p>
      <w:pPr>
        <w:spacing w:line="360" w:lineRule="auto"/>
        <w:jc w:val="center"/>
        <w:rPr>
          <w:rFonts w:ascii="宋体" w:hAnsi="宋体" w:eastAsia="宋体" w:cs="宋体"/>
          <w:color w:val="000000"/>
          <w:kern w:val="44"/>
          <w:szCs w:val="24"/>
        </w:rPr>
      </w:pPr>
      <w:bookmarkStart w:id="74" w:name="_Toc520356169"/>
      <w:bookmarkStart w:id="75" w:name="_Toc27031"/>
      <w:bookmarkStart w:id="76" w:name="_Toc449524490"/>
      <w:r>
        <w:rPr>
          <w:rFonts w:hint="eastAsia" w:ascii="宋体" w:hAnsi="宋体" w:eastAsia="宋体" w:cs="宋体"/>
          <w:color w:val="000000"/>
          <w:kern w:val="44"/>
          <w:szCs w:val="24"/>
        </w:rPr>
        <w:t>六</w:t>
      </w:r>
      <w:bookmarkEnd w:id="74"/>
      <w:r>
        <w:rPr>
          <w:rFonts w:hint="eastAsia" w:ascii="宋体" w:hAnsi="宋体" w:eastAsia="宋体" w:cs="宋体"/>
          <w:color w:val="000000"/>
          <w:kern w:val="44"/>
          <w:szCs w:val="24"/>
        </w:rPr>
        <w:t xml:space="preserve">   确定成交供应商</w:t>
      </w:r>
      <w:bookmarkEnd w:id="75"/>
      <w:bookmarkEnd w:id="76"/>
    </w:p>
    <w:p>
      <w:pPr>
        <w:spacing w:line="360" w:lineRule="auto"/>
        <w:rPr>
          <w:rFonts w:ascii="宋体" w:hAnsi="宋体" w:eastAsia="宋体" w:cs="宋体"/>
          <w:color w:val="000000"/>
          <w:kern w:val="44"/>
          <w:szCs w:val="24"/>
        </w:rPr>
      </w:pPr>
      <w:bookmarkStart w:id="77" w:name="_Ref467307010"/>
      <w:bookmarkStart w:id="78" w:name="_Toc449524491"/>
      <w:bookmarkStart w:id="79" w:name="_Toc520356170"/>
      <w:bookmarkStart w:id="80" w:name="_Toc23026"/>
      <w:r>
        <w:rPr>
          <w:rFonts w:hint="eastAsia" w:ascii="宋体" w:hAnsi="宋体" w:eastAsia="宋体" w:cs="宋体"/>
          <w:color w:val="000000"/>
          <w:kern w:val="44"/>
          <w:szCs w:val="24"/>
        </w:rPr>
        <w:t>19、成交候选供应商的确定标准</w:t>
      </w:r>
      <w:bookmarkEnd w:id="77"/>
      <w:bookmarkEnd w:id="78"/>
      <w:bookmarkEnd w:id="79"/>
      <w:bookmarkEnd w:id="80"/>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成交候选供应商的确定原则及标准：按评审后得分由高到低顺序排列。总得分最高的供应商为成交候选供应商，次之作为成交备选供应商。评审得分相同的，按照最后报价由低到高的顺序推荐。评审得分且最后报价相同的，按照服务方案优劣顺序推荐。</w:t>
      </w:r>
    </w:p>
    <w:p>
      <w:pPr>
        <w:spacing w:line="360" w:lineRule="auto"/>
        <w:rPr>
          <w:rFonts w:ascii="宋体" w:hAnsi="宋体" w:eastAsia="宋体" w:cs="宋体"/>
          <w:color w:val="000000"/>
          <w:kern w:val="44"/>
          <w:szCs w:val="24"/>
        </w:rPr>
      </w:pPr>
      <w:bookmarkStart w:id="81" w:name="_Toc449524492"/>
      <w:bookmarkStart w:id="82" w:name="_Toc520356173"/>
      <w:bookmarkStart w:id="83" w:name="_Ref467306874"/>
      <w:bookmarkStart w:id="84" w:name="_Toc28126"/>
      <w:bookmarkStart w:id="85" w:name="_Toc520356172"/>
      <w:r>
        <w:rPr>
          <w:rFonts w:hint="eastAsia" w:ascii="宋体" w:hAnsi="宋体" w:eastAsia="宋体" w:cs="宋体"/>
          <w:color w:val="000000"/>
          <w:kern w:val="44"/>
          <w:szCs w:val="24"/>
        </w:rPr>
        <w:t>20、接受和拒绝任何或所有报价的权利</w:t>
      </w:r>
      <w:bookmarkEnd w:id="81"/>
      <w:bookmarkEnd w:id="82"/>
      <w:bookmarkEnd w:id="83"/>
      <w:bookmarkEnd w:id="84"/>
      <w:bookmarkEnd w:id="85"/>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为维护国家和社会公共利益，采购人保留在授标之前任何时候接受或拒绝任何报价的权利，且对受影响的供应商不承担任何责任。</w:t>
      </w:r>
    </w:p>
    <w:p>
      <w:pPr>
        <w:spacing w:line="360" w:lineRule="auto"/>
        <w:rPr>
          <w:rFonts w:ascii="宋体" w:hAnsi="宋体" w:eastAsia="宋体" w:cs="宋体"/>
          <w:color w:val="000000"/>
          <w:kern w:val="44"/>
          <w:szCs w:val="24"/>
        </w:rPr>
      </w:pPr>
      <w:bookmarkStart w:id="86" w:name="_Toc10769"/>
      <w:bookmarkStart w:id="87" w:name="_Toc449524493"/>
      <w:r>
        <w:rPr>
          <w:rFonts w:hint="eastAsia" w:ascii="宋体" w:hAnsi="宋体" w:eastAsia="宋体" w:cs="宋体"/>
          <w:color w:val="000000"/>
          <w:kern w:val="44"/>
          <w:szCs w:val="24"/>
        </w:rPr>
        <w:t>21、签订合同的权利</w:t>
      </w:r>
      <w:bookmarkEnd w:id="86"/>
      <w:bookmarkEnd w:id="87"/>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因不可抗力或成交供应商不能履约等情形，采购人保留与其他候选供应商签订合同的权利。</w:t>
      </w:r>
    </w:p>
    <w:p>
      <w:pPr>
        <w:spacing w:line="360" w:lineRule="auto"/>
        <w:rPr>
          <w:rFonts w:ascii="宋体" w:hAnsi="宋体" w:eastAsia="宋体" w:cs="宋体"/>
          <w:color w:val="000000"/>
          <w:kern w:val="44"/>
          <w:szCs w:val="24"/>
        </w:rPr>
      </w:pPr>
      <w:bookmarkStart w:id="88" w:name="_Toc520356174"/>
      <w:bookmarkStart w:id="89" w:name="_Toc22717"/>
      <w:bookmarkStart w:id="90" w:name="_Toc449524494"/>
      <w:r>
        <w:rPr>
          <w:rFonts w:hint="eastAsia" w:ascii="宋体" w:hAnsi="宋体" w:eastAsia="宋体" w:cs="宋体"/>
          <w:color w:val="000000"/>
          <w:kern w:val="44"/>
          <w:szCs w:val="24"/>
        </w:rPr>
        <w:t>22、成交通知书</w:t>
      </w:r>
      <w:bookmarkEnd w:id="88"/>
      <w:bookmarkEnd w:id="89"/>
      <w:bookmarkEnd w:id="90"/>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成交供应商确定后，采购人以书面形式向成交供应商发出成交通知书。成交通知书是合同的组成部分。</w:t>
      </w:r>
    </w:p>
    <w:p>
      <w:pPr>
        <w:spacing w:line="360" w:lineRule="auto"/>
        <w:rPr>
          <w:rFonts w:ascii="宋体" w:hAnsi="宋体" w:eastAsia="宋体" w:cs="宋体"/>
          <w:color w:val="000000"/>
          <w:kern w:val="44"/>
          <w:szCs w:val="24"/>
        </w:rPr>
      </w:pPr>
      <w:bookmarkStart w:id="91" w:name="_Ref467306377"/>
      <w:bookmarkStart w:id="92" w:name="_Ref467307204"/>
      <w:bookmarkStart w:id="93" w:name="_Toc520356175"/>
      <w:bookmarkStart w:id="94" w:name="_Toc347"/>
      <w:bookmarkStart w:id="95" w:name="_Ref467306978"/>
      <w:bookmarkStart w:id="96" w:name="_Ref467307062"/>
      <w:bookmarkStart w:id="97" w:name="_Toc449524495"/>
      <w:r>
        <w:rPr>
          <w:rFonts w:hint="eastAsia" w:ascii="宋体" w:hAnsi="宋体" w:eastAsia="宋体" w:cs="宋体"/>
          <w:color w:val="000000"/>
          <w:kern w:val="44"/>
          <w:szCs w:val="24"/>
        </w:rPr>
        <w:t>23、签订合同</w:t>
      </w:r>
      <w:bookmarkEnd w:id="91"/>
      <w:bookmarkEnd w:id="92"/>
      <w:bookmarkEnd w:id="93"/>
      <w:bookmarkEnd w:id="94"/>
      <w:bookmarkEnd w:id="95"/>
      <w:bookmarkEnd w:id="96"/>
      <w:bookmarkEnd w:id="97"/>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成交供应商应当自收到成交通知书之日起30日内，按照采购标的、服务需求、采购金额、采购数量等事项与采购人签订采购合同，否则按撤回响应文件处理。</w:t>
      </w:r>
    </w:p>
    <w:p>
      <w:pPr>
        <w:spacing w:line="360" w:lineRule="auto"/>
        <w:ind w:firstLine="480" w:firstLineChars="200"/>
        <w:rPr>
          <w:rFonts w:ascii="宋体" w:hAnsi="宋体" w:eastAsia="宋体" w:cs="宋体"/>
          <w:color w:val="000000"/>
          <w:kern w:val="44"/>
          <w:szCs w:val="24"/>
        </w:rPr>
      </w:pPr>
      <w:bookmarkStart w:id="98" w:name="_Ref467306425"/>
      <w:bookmarkStart w:id="99" w:name="_Ref467307090"/>
      <w:bookmarkStart w:id="100" w:name="_Toc520356176"/>
      <w:r>
        <w:rPr>
          <w:rFonts w:hint="eastAsia" w:ascii="宋体" w:hAnsi="宋体" w:eastAsia="宋体" w:cs="宋体"/>
          <w:color w:val="000000"/>
          <w:kern w:val="44"/>
          <w:szCs w:val="24"/>
        </w:rPr>
        <w:t>《磋商文件》、成交供应商的《响应文件》及其澄清文件等，均为签订合同的依据。</w:t>
      </w:r>
      <w:bookmarkEnd w:id="98"/>
      <w:bookmarkEnd w:id="99"/>
      <w:bookmarkEnd w:id="100"/>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成交供应商拒绝签订采购合同的，采购人可以按照磋商小组推荐的成交候选供应商顺序依次确定其他供应商作为成交供应商并签订采购合同，也可以重新开展采购活动。拒绝签订采购合同的成交供应商不得参加对该项目重新开展的采购活动。</w:t>
      </w:r>
    </w:p>
    <w:p>
      <w:pPr>
        <w:spacing w:line="360" w:lineRule="auto"/>
        <w:ind w:firstLine="480" w:firstLineChars="200"/>
        <w:rPr>
          <w:rFonts w:ascii="宋体" w:hAnsi="宋体" w:eastAsia="宋体" w:cs="宋体"/>
          <w:color w:val="000000"/>
          <w:kern w:val="44"/>
          <w:szCs w:val="24"/>
        </w:rPr>
      </w:pPr>
      <w:r>
        <w:rPr>
          <w:rFonts w:hint="eastAsia" w:ascii="宋体" w:hAnsi="宋体" w:eastAsia="宋体" w:cs="宋体"/>
          <w:color w:val="000000"/>
          <w:kern w:val="44"/>
          <w:szCs w:val="24"/>
        </w:rPr>
        <w:t>自采购合同签订之日起10个工作日内，采购人将采购合同在达州市水务局门户网站上公告，但采购合同中涉及国家秘密、商业秘密的内容除外。</w:t>
      </w:r>
      <w:bookmarkEnd w:id="30"/>
      <w:bookmarkStart w:id="101" w:name="_Toc183682415"/>
      <w:bookmarkStart w:id="102" w:name="_Toc404244918"/>
      <w:bookmarkStart w:id="103" w:name="_Toc183582280"/>
      <w:bookmarkStart w:id="104" w:name="_Toc262396947"/>
      <w:bookmarkStart w:id="105" w:name="_Toc3662"/>
      <w:bookmarkStart w:id="106" w:name="_Toc427073316"/>
      <w:bookmarkStart w:id="107" w:name="_Toc208849007"/>
      <w:bookmarkStart w:id="108" w:name="_Toc217446097"/>
      <w:bookmarkStart w:id="109" w:name="_Toc203990328"/>
      <w:bookmarkStart w:id="110" w:name="_Toc309312991"/>
      <w:bookmarkStart w:id="111" w:name="_Toc217446083"/>
      <w:bookmarkStart w:id="112" w:name="_Toc299963326"/>
      <w:bookmarkStart w:id="113" w:name="_Toc387242485"/>
      <w:bookmarkStart w:id="114" w:name="_Toc262396935"/>
      <w:bookmarkStart w:id="115" w:name="_Toc404244920"/>
    </w:p>
    <w:p>
      <w:pPr>
        <w:pStyle w:val="3"/>
        <w:spacing w:line="360" w:lineRule="auto"/>
        <w:jc w:val="center"/>
        <w:rPr>
          <w:rFonts w:ascii="宋体" w:hAnsi="宋体" w:eastAsia="宋体" w:cs="宋体"/>
          <w:b w:val="0"/>
          <w:color w:val="000000"/>
          <w:kern w:val="44"/>
          <w:sz w:val="24"/>
          <w:szCs w:val="24"/>
        </w:rPr>
      </w:pPr>
      <w:r>
        <w:rPr>
          <w:rFonts w:hint="eastAsia" w:ascii="宋体" w:hAnsi="宋体" w:eastAsia="宋体" w:cs="宋体"/>
          <w:b w:val="0"/>
          <w:color w:val="000000"/>
          <w:kern w:val="44"/>
          <w:sz w:val="24"/>
          <w:szCs w:val="24"/>
        </w:rPr>
        <w:t>七   其他要求</w:t>
      </w:r>
    </w:p>
    <w:p>
      <w:pPr>
        <w:spacing w:line="360" w:lineRule="auto"/>
        <w:rPr>
          <w:rFonts w:ascii="宋体" w:hAnsi="宋体" w:eastAsia="宋体" w:cs="宋体"/>
          <w:color w:val="000000"/>
          <w:kern w:val="44"/>
          <w:szCs w:val="24"/>
        </w:rPr>
      </w:pPr>
      <w:r>
        <w:rPr>
          <w:rFonts w:hint="eastAsia" w:ascii="宋体" w:hAnsi="宋体" w:eastAsia="宋体" w:cs="宋体"/>
          <w:color w:val="000000"/>
          <w:kern w:val="44"/>
          <w:szCs w:val="24"/>
        </w:rPr>
        <w:t>24、保密要求</w:t>
      </w:r>
    </w:p>
    <w:p>
      <w:pPr>
        <w:spacing w:line="360" w:lineRule="auto"/>
        <w:ind w:firstLine="480" w:firstLineChars="200"/>
        <w:jc w:val="left"/>
        <w:rPr>
          <w:rFonts w:ascii="宋体" w:hAnsi="宋体" w:eastAsia="宋体" w:cs="宋体"/>
          <w:color w:val="000000"/>
          <w:kern w:val="44"/>
          <w:szCs w:val="24"/>
        </w:rPr>
      </w:pPr>
      <w:r>
        <w:rPr>
          <w:rFonts w:hint="eastAsia" w:ascii="宋体" w:hAnsi="宋体" w:eastAsia="宋体" w:cs="宋体"/>
          <w:color w:val="000000"/>
          <w:kern w:val="44"/>
          <w:szCs w:val="24"/>
        </w:rPr>
        <w:t>采购人应当按照《中华人民共和国政府采购法》《政府采购竞争性磋商采购方式管理暂行办法》等法律制度的规定组织开展竞争性磋商，并采取必要措施，保证评审在严格保密的情况下进行。</w:t>
      </w:r>
    </w:p>
    <w:p>
      <w:pPr>
        <w:spacing w:line="360" w:lineRule="auto"/>
        <w:ind w:firstLine="480" w:firstLineChars="200"/>
        <w:jc w:val="left"/>
        <w:rPr>
          <w:rFonts w:ascii="宋体" w:hAnsi="宋体" w:eastAsia="宋体" w:cs="宋体"/>
          <w:color w:val="000000"/>
          <w:kern w:val="44"/>
          <w:szCs w:val="24"/>
        </w:rPr>
      </w:pPr>
      <w:r>
        <w:rPr>
          <w:rFonts w:hint="eastAsia" w:ascii="宋体" w:hAnsi="宋体" w:eastAsia="宋体" w:cs="宋体"/>
          <w:color w:val="000000"/>
          <w:kern w:val="44"/>
          <w:szCs w:val="24"/>
        </w:rPr>
        <w:t>有关人员对评审情况以及在评审过程中获悉的国家秘密、商业秘密负有保密责任。</w:t>
      </w:r>
    </w:p>
    <w:p>
      <w:pPr>
        <w:spacing w:line="360" w:lineRule="auto"/>
        <w:ind w:firstLine="480" w:firstLineChars="200"/>
        <w:rPr>
          <w:rFonts w:ascii="宋体" w:hAnsi="宋体" w:eastAsia="宋体" w:cs="宋体"/>
          <w:color w:val="000000"/>
          <w:kern w:val="44"/>
          <w:szCs w:val="24"/>
        </w:rPr>
      </w:pPr>
    </w:p>
    <w:p>
      <w:pPr>
        <w:jc w:val="center"/>
        <w:rPr>
          <w:rFonts w:ascii="宋体" w:hAnsi="宋体" w:eastAsia="宋体" w:cs="宋体"/>
          <w:bCs/>
          <w:color w:val="000000"/>
          <w:sz w:val="36"/>
          <w:szCs w:val="36"/>
        </w:rPr>
      </w:pPr>
      <w:bookmarkStart w:id="116" w:name="_Toc104383960"/>
      <w:bookmarkStart w:id="117" w:name="_Toc18016"/>
      <w:bookmarkStart w:id="118" w:name="_Toc6520"/>
      <w:bookmarkStart w:id="119" w:name="_Toc2430"/>
      <w:bookmarkStart w:id="120" w:name="_Toc21890"/>
      <w:bookmarkStart w:id="121" w:name="_Toc6154"/>
      <w:bookmarkStart w:id="122" w:name="_Toc26339"/>
      <w:bookmarkStart w:id="123" w:name="_Toc8815"/>
      <w:bookmarkStart w:id="124" w:name="_Toc30550"/>
      <w:r>
        <w:rPr>
          <w:rFonts w:hint="eastAsia" w:ascii="宋体" w:hAnsi="宋体" w:eastAsia="宋体" w:cs="宋体"/>
          <w:bCs/>
          <w:color w:val="000000"/>
          <w:sz w:val="36"/>
          <w:szCs w:val="36"/>
        </w:rPr>
        <w:br w:type="page"/>
      </w:r>
    </w:p>
    <w:p>
      <w:pPr>
        <w:pStyle w:val="2"/>
        <w:spacing w:line="240" w:lineRule="auto"/>
        <w:jc w:val="center"/>
        <w:rPr>
          <w:rFonts w:ascii="宋体" w:hAnsi="宋体" w:eastAsia="宋体" w:cs="宋体"/>
          <w:bCs/>
          <w:color w:val="000000"/>
          <w:sz w:val="36"/>
          <w:szCs w:val="36"/>
        </w:rPr>
      </w:pPr>
      <w:r>
        <w:rPr>
          <w:rFonts w:hint="eastAsia" w:ascii="宋体" w:hAnsi="宋体" w:eastAsia="宋体" w:cs="宋体"/>
          <w:bCs/>
          <w:color w:val="000000"/>
          <w:sz w:val="36"/>
          <w:szCs w:val="36"/>
        </w:rPr>
        <w:t>第三部分 技术</w:t>
      </w:r>
      <w:bookmarkEnd w:id="116"/>
      <w:bookmarkEnd w:id="117"/>
      <w:bookmarkEnd w:id="118"/>
      <w:bookmarkEnd w:id="119"/>
      <w:bookmarkEnd w:id="120"/>
      <w:bookmarkEnd w:id="121"/>
      <w:bookmarkEnd w:id="122"/>
      <w:bookmarkEnd w:id="123"/>
      <w:r>
        <w:rPr>
          <w:rFonts w:hint="eastAsia" w:ascii="宋体" w:hAnsi="宋体" w:eastAsia="宋体" w:cs="宋体"/>
          <w:bCs/>
          <w:color w:val="000000"/>
          <w:sz w:val="36"/>
          <w:szCs w:val="36"/>
        </w:rPr>
        <w:t>、服务及其他要求</w:t>
      </w:r>
      <w:bookmarkEnd w:id="124"/>
    </w:p>
    <w:p>
      <w:pPr>
        <w:pStyle w:val="3"/>
        <w:ind w:firstLine="480" w:firstLineChars="200"/>
        <w:jc w:val="center"/>
        <w:rPr>
          <w:rFonts w:ascii="宋体" w:hAnsi="宋体" w:eastAsia="宋体" w:cs="宋体"/>
          <w:b w:val="0"/>
          <w:color w:val="000000"/>
          <w:kern w:val="44"/>
          <w:sz w:val="24"/>
          <w:szCs w:val="24"/>
        </w:rPr>
      </w:pPr>
      <w:bookmarkStart w:id="125" w:name="_Toc1112"/>
      <w:r>
        <w:rPr>
          <w:rFonts w:hint="eastAsia" w:ascii="宋体" w:hAnsi="宋体" w:eastAsia="宋体" w:cs="宋体"/>
          <w:b w:val="0"/>
          <w:color w:val="000000"/>
          <w:kern w:val="44"/>
          <w:sz w:val="24"/>
          <w:szCs w:val="24"/>
        </w:rPr>
        <w:t>一  人员配置要求</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1．人员数量：物业服务人员实行定岗定员，满足物业管理服务要求，其中驻项目管理负责人员1名，保安、保洁人员各3人，水电工、园艺工各1名。</w:t>
      </w:r>
    </w:p>
    <w:p>
      <w:pPr>
        <w:spacing w:line="360" w:lineRule="auto"/>
        <w:ind w:firstLine="480" w:firstLineChars="200"/>
        <w:outlineLvl w:val="1"/>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2．安保人员要求：男性，年龄60岁以下，身体健康，形象气质佳，思想健康，爱岗敬业、责任心强、服务质量应达到甲方认可标准。</w:t>
      </w:r>
    </w:p>
    <w:p>
      <w:pPr>
        <w:pStyle w:val="3"/>
        <w:ind w:firstLine="480" w:firstLineChars="200"/>
        <w:jc w:val="center"/>
        <w:rPr>
          <w:rFonts w:ascii="宋体" w:hAnsi="宋体" w:eastAsia="宋体" w:cs="宋体"/>
          <w:b w:val="0"/>
          <w:color w:val="000000"/>
          <w:kern w:val="44"/>
          <w:sz w:val="24"/>
          <w:szCs w:val="24"/>
        </w:rPr>
      </w:pPr>
      <w:r>
        <w:rPr>
          <w:rFonts w:hint="eastAsia" w:ascii="宋体" w:hAnsi="宋体" w:eastAsia="宋体" w:cs="宋体"/>
          <w:b w:val="0"/>
          <w:color w:val="000000"/>
          <w:kern w:val="44"/>
          <w:sz w:val="24"/>
          <w:szCs w:val="24"/>
        </w:rPr>
        <w:t>二  保洁服务标准</w:t>
      </w:r>
      <w:bookmarkEnd w:id="125"/>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（一）办公区</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楼梯、过道、门厅、洗手间、卫生间地板工作日每天全面清洁1次。工作日早上09：00前、中午12：30、下午15:30各巡检清扫1次，确保环境整洁、干净卫生、无明显异味。防汛应急及重大会议、活动期间，按照市水务局要求增派保洁人员在岗服务。</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2．每层楼扶栏、窗台、洗手间台面、洗手池、镜面、抽纸盒、水龙头、拖布池、消防栓、灭火器及外露设备表面每天擦拭1次，保持洁净。</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3．垃圾桶及时清理，确保垃圾不外漏、无异味散发。</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4．每层楼顶面、墙壁保证无蛛网，窗玻璃、门、卫生间墙壁每月擦拭1次，保持洁净。</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5．各会议室定期每周清扫1次，个别会议室根据实际或工作要求，在会议前清扫1次，确保整齐干净。局领导办公室（约6间）每周清扫2次。</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6．防汛值班室在汛期（5月—10月），每天清扫1次。</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 楼顶天台每周打扫1次，保持干净。</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（二）住宅区</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1．楼道每天拖擦1次，扶栏及外漏设施设备表面每天擦拭1次，保持地面无垃圾，墙面、楼层顶面无蛛网，污垢。</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2．楼顶天台（保证安全情况下）每周打扫1次。</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（三）小区公共区域</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1．小区院坝、花园等公共区域地面每天上午、下午各打扫1次，保持无垃圾。</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2．办公楼门前院坝每周冲洗1次。</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3．大门口水池台面每天擦洗1次。</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4．公共区域内桌椅、垃圾箱每天擦拭1次。垃圾箱每天倾倒1次，确保垃圾无外漏。</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（四）宣传栏、公告牌</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1．宣传栏每周擦拭1次，确保篮框无尘，玻璃干净。</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2．楼道公告牌每天擦拭1次，保持无尘、无污垢。</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（五）绿地</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每天清扫，确保无纸屑、果皮、烟头、塑料袋等垃圾。</w:t>
      </w:r>
    </w:p>
    <w:p>
      <w:pPr>
        <w:pStyle w:val="3"/>
        <w:ind w:firstLine="480" w:firstLineChars="200"/>
        <w:jc w:val="center"/>
        <w:rPr>
          <w:rFonts w:ascii="宋体" w:hAnsi="宋体" w:eastAsia="宋体" w:cs="宋体"/>
          <w:b w:val="0"/>
          <w:color w:val="000000"/>
          <w:kern w:val="44"/>
          <w:sz w:val="24"/>
          <w:szCs w:val="24"/>
        </w:rPr>
      </w:pPr>
      <w:r>
        <w:rPr>
          <w:rFonts w:hint="eastAsia" w:ascii="宋体" w:hAnsi="宋体" w:eastAsia="宋体" w:cs="宋体"/>
          <w:b w:val="0"/>
          <w:color w:val="000000"/>
          <w:kern w:val="44"/>
          <w:sz w:val="24"/>
          <w:szCs w:val="24"/>
        </w:rPr>
        <w:t>三  项目经理巡查标准</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1．每天巡查1次，对打扫不到位、不干净的地方要及时通知保洁员清理干净，并做好巡查整改记录。</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2．经多次督促仍打扫不干净的保洁员，要重新培训或向公司提出更换保洁员。</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3．每次会议前30分钟，管理员要查看会议室会场卫生、会务保障工作是否准备好。</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4．为保洁员提供必要的清洁工具、材料。</w:t>
      </w:r>
    </w:p>
    <w:p>
      <w:pPr>
        <w:pStyle w:val="3"/>
        <w:ind w:firstLine="480" w:firstLineChars="200"/>
        <w:jc w:val="center"/>
        <w:rPr>
          <w:rFonts w:ascii="宋体" w:hAnsi="宋体" w:eastAsia="宋体" w:cs="宋体"/>
          <w:b w:val="0"/>
          <w:color w:val="000000"/>
          <w:kern w:val="44"/>
          <w:sz w:val="24"/>
          <w:szCs w:val="24"/>
        </w:rPr>
      </w:pPr>
      <w:bookmarkStart w:id="126" w:name="_Toc23884"/>
      <w:r>
        <w:rPr>
          <w:rFonts w:hint="eastAsia" w:ascii="宋体" w:hAnsi="宋体" w:eastAsia="宋体" w:cs="宋体"/>
          <w:b w:val="0"/>
          <w:color w:val="000000"/>
          <w:kern w:val="44"/>
          <w:sz w:val="24"/>
          <w:szCs w:val="24"/>
        </w:rPr>
        <w:t>四  安保管理</w:t>
      </w:r>
      <w:bookmarkEnd w:id="126"/>
      <w:r>
        <w:rPr>
          <w:rFonts w:hint="eastAsia" w:ascii="宋体" w:hAnsi="宋体" w:eastAsia="宋体" w:cs="宋体"/>
          <w:b w:val="0"/>
          <w:color w:val="000000"/>
          <w:kern w:val="44"/>
          <w:sz w:val="24"/>
          <w:szCs w:val="24"/>
        </w:rPr>
        <w:t>服务标准</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（一）安防管理</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1．确保无因管理不善引起的治安案件。</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2．发生盗窃、火灾等突发事件，值班人员须在5分钟内赶到现场，及时报警，采取有效措施控制事态发展，同时报告物业管理公司及市市水务局办公室。</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3．每月定期对院内水电气设施设备、房屋等开展安全排查，做好台账记录，发现隐患及时处置；需市水务局配合的，积极与市水务局办公室沟通协商。</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4．严格控制外来闲杂人员进入院内，及时制止、清除、派发传单等扰乱院内单位办公和住户正常生活秩序的行为。外来人员和车辆进入办公区严格实行登记管理。</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5．杜绝院内乱摆乱放，乱挂乱拉及乱贴画现象。</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6．加强出租房屋管理，建立出租房屋档案并及时更新承租人员信息。发现出租房存在明显安全风险，要及时告知房屋业主进行处置，消除安全隐患。</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（二）物品放行管理</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1．保安员对业主／住户／办公楼需搬出小区的大件贵重物品（400mm＊200mm＊400mm或价值500元以上），必须登记业主／住户／办公部门人员的有效证件，核对属实后方可放行。</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2．外来人员搬出物品时，必须由相关业主／住户／或办公部门人员告知，保安人员核实搬出物品后登记放行。</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3．对未提供有效证件或搬出物品明显可疑的，当值保安人员必须截留可疑物品与人员，并报公安机关处理。</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（三）车辆管理</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1．禁止乱占、乱堆、乱放等占堵院内车位、局大门口、应急通道及人行通道现象。</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2．禁止私家车占用公务车位、公务车占用小区业主车位。</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3．车位停满后，未经市水务局办公室同意禁止放入车辆。</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4．禁止私自收费停车现象。</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（四）消防管理</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1．不得因管理不善和消防工作不到位引发火灾事故。</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2．定期邀请消防专业人员对物业服务人员开展培训，一年不少于2次。</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每周对院内灭火器、消防水池、电线、天燃气管道、配电房等设施设备开展检查，并做好记录；每半年邀请消防专业人员对办公区及院内开展全面消防安全检查。发现隐患及时整改，如需市水务局配合处置、整改的，应及时向市水务局办公室沟通协调，并制定处置方案。</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（五）保安执勤规范及服务标准</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1．保安人员值班期间，严禁擅自脱岗，保证岗位人员在岗率达100％。上岗期间，应当精神饱满，不得出现精神不振、聚集聊天等与岗位无关的事。</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2．保安人员岗位设置：正常工作日期间，大门口及办公楼大厅均应配有保安人员值守。如防汛应急、重大会议、活动期间，按照要求临时加派保安人员值守。</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3．门卫室电话不得故意不接、漏接，接听电话必须使用规范的服务用语。</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4．保安人员严禁利用职务之便，收取业主／住户好处或牟取私利。</w:t>
      </w:r>
    </w:p>
    <w:p>
      <w:pPr>
        <w:pStyle w:val="3"/>
        <w:ind w:firstLine="480" w:firstLineChars="200"/>
        <w:jc w:val="center"/>
        <w:rPr>
          <w:rFonts w:ascii="宋体" w:hAnsi="宋体" w:eastAsia="宋体" w:cs="宋体"/>
          <w:b w:val="0"/>
          <w:color w:val="000000"/>
          <w:kern w:val="44"/>
          <w:sz w:val="24"/>
          <w:szCs w:val="24"/>
        </w:rPr>
      </w:pPr>
      <w:bookmarkStart w:id="127" w:name="_Toc26123"/>
      <w:r>
        <w:rPr>
          <w:rFonts w:hint="eastAsia" w:ascii="宋体" w:hAnsi="宋体" w:eastAsia="宋体" w:cs="宋体"/>
          <w:b w:val="0"/>
          <w:color w:val="000000"/>
          <w:kern w:val="44"/>
          <w:sz w:val="24"/>
          <w:szCs w:val="24"/>
        </w:rPr>
        <w:t>五 绿化服务检验标准</w:t>
      </w:r>
      <w:bookmarkEnd w:id="127"/>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1．整理、修剪：造型植株每3个月修剪、整理一次，保持球型或整齐绿化带。</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2．浇水：冬天每周1次，春、秋每周1-2次，夏天每周2次，避免植物因缺水导致枯萎。</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3．施肥：每3个月施肥一次。</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4．除草：每3个月除1次杂草。</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5．保洁：每天保洁1次，确保花草中无纸屑、烟头、杂物等。</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6．杀虫：发现绿化植物感染病害，及时报告并喷洒药物整治。喷洒药物不能在有风雨天进行。</w:t>
      </w:r>
    </w:p>
    <w:p>
      <w:pPr>
        <w:spacing w:line="360" w:lineRule="auto"/>
        <w:ind w:firstLine="480" w:firstLineChars="200"/>
        <w:rPr>
          <w:rFonts w:ascii="宋体" w:hAnsi="宋体" w:eastAsia="宋体" w:cs="宋体"/>
          <w:color w:val="000000"/>
          <w:szCs w:val="24"/>
          <w:highlight w:val="yellow"/>
        </w:rPr>
      </w:pPr>
      <w:r>
        <w:rPr>
          <w:rFonts w:hint="eastAsia" w:asciiTheme="minorEastAsia" w:hAnsiTheme="minorEastAsia" w:eastAsiaTheme="minorEastAsia" w:cstheme="minorEastAsia"/>
          <w:szCs w:val="24"/>
        </w:rPr>
        <w:t>7．做好巡查，防止在绿化带里堆放杂物、栽种蔬菜、饲养家禽。惩戒措施：违反以上1至7项中1次的，予以警告；2次以上的，支付违约金50-200元。因乙方管理不善，造成植物大量坏死、枯萎的或造成其他严重后果的，乙方负责恢复原状或赔偿相应损失。</w:t>
      </w:r>
      <w:bookmarkEnd w:id="101"/>
      <w:bookmarkEnd w:id="102"/>
      <w:bookmarkEnd w:id="103"/>
      <w:bookmarkEnd w:id="104"/>
      <w:bookmarkEnd w:id="105"/>
      <w:bookmarkEnd w:id="106"/>
      <w:bookmarkEnd w:id="107"/>
      <w:bookmarkEnd w:id="108"/>
      <w:bookmarkEnd w:id="109"/>
    </w:p>
    <w:p>
      <w:pPr>
        <w:spacing w:line="360" w:lineRule="auto"/>
        <w:ind w:firstLine="480" w:firstLineChars="200"/>
        <w:rPr>
          <w:rFonts w:ascii="宋体" w:hAnsi="宋体" w:eastAsia="宋体" w:cs="宋体"/>
          <w:color w:val="000000"/>
          <w:szCs w:val="24"/>
          <w:highlight w:val="yellow"/>
        </w:rPr>
        <w:sectPr>
          <w:footerReference r:id="rId4" w:type="default"/>
          <w:pgSz w:w="11907" w:h="16840"/>
          <w:pgMar w:top="1304" w:right="1418" w:bottom="1247" w:left="1418" w:header="851" w:footer="992" w:gutter="0"/>
          <w:pgNumType w:start="1"/>
          <w:cols w:space="720" w:num="1"/>
          <w:docGrid w:linePitch="326" w:charSpace="0"/>
        </w:sectPr>
      </w:pPr>
    </w:p>
    <w:p>
      <w:pPr>
        <w:pStyle w:val="2"/>
        <w:spacing w:line="240" w:lineRule="auto"/>
        <w:jc w:val="center"/>
        <w:rPr>
          <w:rFonts w:ascii="宋体" w:hAnsi="宋体" w:eastAsia="宋体" w:cs="宋体"/>
          <w:bCs/>
          <w:color w:val="000000"/>
          <w:sz w:val="36"/>
          <w:szCs w:val="36"/>
        </w:rPr>
      </w:pPr>
      <w:bookmarkStart w:id="128" w:name="_Toc22079"/>
      <w:bookmarkStart w:id="129" w:name="_Toc30995"/>
      <w:bookmarkStart w:id="130" w:name="_Toc5730"/>
      <w:bookmarkStart w:id="131" w:name="_Toc4894"/>
      <w:bookmarkStart w:id="132" w:name="_Toc12917"/>
      <w:bookmarkStart w:id="133" w:name="_Toc23307"/>
      <w:bookmarkStart w:id="134" w:name="_Toc14990"/>
      <w:bookmarkStart w:id="135" w:name="_Toc16742"/>
      <w:bookmarkStart w:id="136" w:name="_Toc104383961"/>
      <w:r>
        <w:rPr>
          <w:rFonts w:hint="eastAsia" w:ascii="宋体" w:hAnsi="宋体" w:eastAsia="宋体" w:cs="宋体"/>
          <w:bCs/>
          <w:color w:val="000000"/>
          <w:sz w:val="36"/>
          <w:szCs w:val="36"/>
        </w:rPr>
        <w:t>第四部分 审查及评审标准</w:t>
      </w:r>
      <w:bookmarkEnd w:id="128"/>
      <w:bookmarkEnd w:id="129"/>
      <w:bookmarkEnd w:id="130"/>
      <w:bookmarkEnd w:id="131"/>
      <w:bookmarkEnd w:id="132"/>
      <w:bookmarkEnd w:id="133"/>
      <w:bookmarkEnd w:id="134"/>
      <w:bookmarkEnd w:id="135"/>
      <w:bookmarkEnd w:id="136"/>
    </w:p>
    <w:p>
      <w:pPr>
        <w:pStyle w:val="3"/>
        <w:spacing w:line="360" w:lineRule="auto"/>
        <w:jc w:val="center"/>
        <w:rPr>
          <w:rFonts w:ascii="宋体" w:hAnsi="宋体" w:eastAsia="宋体" w:cs="宋体"/>
          <w:b w:val="0"/>
          <w:color w:val="000000"/>
          <w:kern w:val="44"/>
          <w:sz w:val="24"/>
          <w:szCs w:val="24"/>
        </w:rPr>
      </w:pPr>
      <w:r>
        <w:rPr>
          <w:rFonts w:hint="eastAsia" w:ascii="宋体" w:hAnsi="宋体" w:eastAsia="宋体" w:cs="宋体"/>
          <w:b w:val="0"/>
          <w:color w:val="000000"/>
          <w:kern w:val="44"/>
          <w:sz w:val="24"/>
          <w:szCs w:val="24"/>
        </w:rPr>
        <w:t>一  资格及符合性审查</w:t>
      </w:r>
    </w:p>
    <w:p>
      <w:pPr>
        <w:spacing w:line="36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磋商小组依据本磋商文件的审查要求进行资格审查，对符合资格要求供应商的响应文件有效性、完整性和响应程度进行符合性审查。</w:t>
      </w:r>
    </w:p>
    <w:p>
      <w:pPr>
        <w:spacing w:line="36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在符合性审查过程中，如果出现磋商小组成员意见不一致的情况，按照少数服从多数的原则确定，但不得违反政府采购基本原则和磋商文件规定。</w:t>
      </w:r>
    </w:p>
    <w:tbl>
      <w:tblPr>
        <w:tblStyle w:val="52"/>
        <w:tblW w:w="939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1"/>
        <w:gridCol w:w="2745"/>
        <w:gridCol w:w="3016"/>
        <w:gridCol w:w="305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81"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jc w:val="center"/>
              <w:rPr>
                <w:rFonts w:ascii="宋体" w:hAnsi="宋体" w:eastAsia="宋体" w:cs="宋体"/>
                <w:color w:val="000000"/>
                <w:sz w:val="24"/>
                <w:szCs w:val="24"/>
              </w:rPr>
            </w:pPr>
            <w:r>
              <w:rPr>
                <w:rFonts w:hint="eastAsia" w:ascii="宋体" w:hAnsi="宋体" w:eastAsia="宋体" w:cs="宋体"/>
                <w:color w:val="000000"/>
                <w:sz w:val="24"/>
                <w:szCs w:val="24"/>
              </w:rPr>
              <w:t>序号</w:t>
            </w:r>
          </w:p>
        </w:tc>
        <w:tc>
          <w:tcPr>
            <w:tcW w:w="2745"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jc w:val="center"/>
              <w:rPr>
                <w:rFonts w:ascii="宋体" w:hAnsi="宋体" w:eastAsia="宋体" w:cs="宋体"/>
                <w:color w:val="000000"/>
                <w:sz w:val="24"/>
                <w:szCs w:val="24"/>
              </w:rPr>
            </w:pPr>
            <w:r>
              <w:rPr>
                <w:rFonts w:hint="eastAsia" w:ascii="宋体" w:hAnsi="宋体" w:eastAsia="宋体" w:cs="宋体"/>
                <w:color w:val="000000"/>
                <w:sz w:val="24"/>
                <w:szCs w:val="24"/>
              </w:rPr>
              <w:t>资格及符合性审查内容</w:t>
            </w:r>
          </w:p>
        </w:tc>
        <w:tc>
          <w:tcPr>
            <w:tcW w:w="3016"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jc w:val="center"/>
              <w:rPr>
                <w:rFonts w:ascii="宋体" w:hAnsi="宋体" w:eastAsia="宋体" w:cs="宋体"/>
                <w:color w:val="000000"/>
                <w:sz w:val="24"/>
                <w:szCs w:val="24"/>
              </w:rPr>
            </w:pPr>
            <w:r>
              <w:rPr>
                <w:rFonts w:hint="eastAsia" w:ascii="宋体" w:hAnsi="宋体" w:eastAsia="宋体" w:cs="宋体"/>
                <w:color w:val="000000"/>
                <w:sz w:val="24"/>
                <w:szCs w:val="24"/>
              </w:rPr>
              <w:t>具体标准和要求</w:t>
            </w:r>
          </w:p>
        </w:tc>
        <w:tc>
          <w:tcPr>
            <w:tcW w:w="3056"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jc w:val="center"/>
              <w:rPr>
                <w:rFonts w:ascii="宋体" w:hAnsi="宋体" w:eastAsia="宋体" w:cs="宋体"/>
                <w:color w:val="000000"/>
                <w:sz w:val="24"/>
                <w:szCs w:val="24"/>
              </w:rPr>
            </w:pPr>
            <w:r>
              <w:rPr>
                <w:rFonts w:hint="eastAsia" w:ascii="宋体" w:hAnsi="宋体" w:eastAsia="宋体" w:cs="宋体"/>
                <w:color w:val="000000"/>
                <w:sz w:val="24"/>
                <w:szCs w:val="24"/>
              </w:rPr>
              <w:t>关联响应文件格式文本</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81"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jc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2745"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rPr>
                <w:rFonts w:ascii="宋体" w:hAnsi="宋体" w:eastAsia="宋体" w:cs="宋体"/>
                <w:color w:val="000000"/>
                <w:sz w:val="24"/>
                <w:szCs w:val="24"/>
              </w:rPr>
            </w:pPr>
            <w:r>
              <w:rPr>
                <w:rFonts w:hint="eastAsia" w:ascii="宋体" w:hAnsi="宋体" w:eastAsia="宋体" w:cs="宋体"/>
                <w:color w:val="000000"/>
                <w:sz w:val="24"/>
                <w:szCs w:val="24"/>
              </w:rPr>
              <w:t>具有独立承担民事责任的能力</w:t>
            </w:r>
          </w:p>
        </w:tc>
        <w:tc>
          <w:tcPr>
            <w:tcW w:w="3016"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rPr>
                <w:rFonts w:ascii="宋体" w:hAnsi="宋体" w:eastAsia="宋体" w:cs="宋体"/>
                <w:color w:val="000000"/>
                <w:sz w:val="24"/>
                <w:szCs w:val="24"/>
              </w:rPr>
            </w:pPr>
            <w:r>
              <w:rPr>
                <w:rFonts w:hint="eastAsia" w:ascii="宋体" w:hAnsi="宋体" w:eastAsia="宋体" w:cs="宋体"/>
                <w:color w:val="000000"/>
                <w:sz w:val="24"/>
                <w:szCs w:val="24"/>
              </w:rPr>
              <w:t>供应商需在编制响应文件时，按要求填写《投标（响应）函》完成承诺。</w:t>
            </w:r>
          </w:p>
        </w:tc>
        <w:tc>
          <w:tcPr>
            <w:tcW w:w="3056"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rPr>
                <w:rFonts w:ascii="宋体" w:hAnsi="宋体" w:eastAsia="宋体" w:cs="宋体"/>
                <w:color w:val="000000"/>
                <w:sz w:val="24"/>
                <w:szCs w:val="24"/>
              </w:rPr>
            </w:pPr>
            <w:r>
              <w:rPr>
                <w:rFonts w:hint="eastAsia" w:ascii="宋体" w:hAnsi="宋体" w:eastAsia="宋体" w:cs="宋体"/>
                <w:color w:val="000000"/>
                <w:sz w:val="24"/>
                <w:szCs w:val="24"/>
              </w:rPr>
              <w:t>响应文件封面,投标（响应）函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81"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jc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2745"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rPr>
                <w:rFonts w:ascii="宋体" w:hAnsi="宋体" w:eastAsia="宋体" w:cs="宋体"/>
                <w:color w:val="000000"/>
                <w:sz w:val="24"/>
                <w:szCs w:val="24"/>
              </w:rPr>
            </w:pPr>
            <w:r>
              <w:rPr>
                <w:rFonts w:hint="eastAsia" w:ascii="宋体" w:hAnsi="宋体" w:eastAsia="宋体" w:cs="宋体"/>
                <w:color w:val="000000"/>
                <w:sz w:val="24"/>
                <w:szCs w:val="24"/>
              </w:rPr>
              <w:t>企业相关证件</w:t>
            </w:r>
          </w:p>
        </w:tc>
        <w:tc>
          <w:tcPr>
            <w:tcW w:w="3016"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营业执照、企业信用信息</w:t>
            </w:r>
          </w:p>
        </w:tc>
        <w:tc>
          <w:tcPr>
            <w:tcW w:w="3056"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rPr>
                <w:rFonts w:ascii="宋体" w:hAnsi="宋体" w:eastAsia="宋体" w:cs="宋体"/>
                <w:color w:val="000000"/>
                <w:sz w:val="24"/>
                <w:szCs w:val="24"/>
              </w:rPr>
            </w:pPr>
            <w:r>
              <w:rPr>
                <w:rFonts w:hint="eastAsia" w:ascii="宋体" w:hAnsi="宋体" w:eastAsia="宋体" w:cs="宋体"/>
                <w:color w:val="000000"/>
                <w:sz w:val="24"/>
                <w:szCs w:val="24"/>
              </w:rPr>
              <w:t>复印件或截图，须加盖供应商公章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81"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jc w:val="center"/>
              <w:rPr>
                <w:rFonts w:ascii="宋体" w:hAnsi="宋体" w:eastAsia="宋体" w:cs="宋体"/>
                <w:color w:val="000000"/>
                <w:sz w:val="24"/>
                <w:szCs w:val="24"/>
              </w:rPr>
            </w:pPr>
            <w:r>
              <w:rPr>
                <w:rFonts w:hint="eastAsia" w:ascii="宋体" w:hAnsi="宋体" w:eastAsia="宋体" w:cs="宋体"/>
                <w:color w:val="000000"/>
                <w:sz w:val="24"/>
                <w:szCs w:val="24"/>
              </w:rPr>
              <w:t>3</w:t>
            </w:r>
          </w:p>
        </w:tc>
        <w:tc>
          <w:tcPr>
            <w:tcW w:w="2745"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rPr>
                <w:rFonts w:ascii="宋体" w:hAnsi="宋体" w:eastAsia="宋体" w:cs="宋体"/>
                <w:color w:val="000000"/>
                <w:sz w:val="24"/>
                <w:szCs w:val="24"/>
              </w:rPr>
            </w:pPr>
            <w:r>
              <w:rPr>
                <w:rFonts w:hint="eastAsia" w:ascii="宋体" w:hAnsi="宋体" w:eastAsia="宋体" w:cs="宋体"/>
                <w:color w:val="000000"/>
                <w:sz w:val="24"/>
                <w:szCs w:val="24"/>
              </w:rPr>
              <w:t>具有健全的财务会计制度</w:t>
            </w:r>
          </w:p>
        </w:tc>
        <w:tc>
          <w:tcPr>
            <w:tcW w:w="3016"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rPr>
                <w:rFonts w:ascii="宋体" w:hAnsi="宋体" w:eastAsia="宋体" w:cs="宋体"/>
                <w:color w:val="000000"/>
                <w:sz w:val="24"/>
                <w:szCs w:val="24"/>
              </w:rPr>
            </w:pPr>
            <w:r>
              <w:rPr>
                <w:rFonts w:hint="eastAsia" w:ascii="宋体" w:hAnsi="宋体" w:eastAsia="宋体" w:cs="宋体"/>
                <w:color w:val="000000"/>
                <w:sz w:val="24"/>
                <w:szCs w:val="24"/>
              </w:rPr>
              <w:t>供应商提供本单位近三年任一年经会计师事务所出具的财务审计报告或单位内部财务报表、公司财务制度或承诺书</w:t>
            </w:r>
          </w:p>
        </w:tc>
        <w:tc>
          <w:tcPr>
            <w:tcW w:w="3056"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rPr>
                <w:rFonts w:ascii="宋体" w:hAnsi="宋体" w:eastAsia="宋体" w:cs="宋体"/>
                <w:color w:val="000000"/>
                <w:sz w:val="24"/>
                <w:szCs w:val="24"/>
              </w:rPr>
            </w:pPr>
            <w:r>
              <w:rPr>
                <w:rFonts w:hint="eastAsia" w:ascii="宋体" w:hAnsi="宋体" w:eastAsia="宋体" w:cs="宋体"/>
                <w:color w:val="000000"/>
                <w:sz w:val="24"/>
                <w:szCs w:val="24"/>
              </w:rPr>
              <w:t>复印件，须加盖供应商公章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81"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jc w:val="center"/>
              <w:rPr>
                <w:rFonts w:ascii="宋体" w:hAnsi="宋体" w:eastAsia="宋体" w:cs="宋体"/>
                <w:color w:val="000000"/>
                <w:sz w:val="24"/>
                <w:szCs w:val="24"/>
              </w:rPr>
            </w:pPr>
            <w:r>
              <w:rPr>
                <w:rFonts w:hint="eastAsia" w:ascii="宋体" w:hAnsi="宋体" w:eastAsia="宋体" w:cs="宋体"/>
                <w:color w:val="000000"/>
                <w:sz w:val="24"/>
                <w:szCs w:val="24"/>
              </w:rPr>
              <w:t>4</w:t>
            </w:r>
          </w:p>
        </w:tc>
        <w:tc>
          <w:tcPr>
            <w:tcW w:w="2745"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rPr>
                <w:rFonts w:ascii="宋体" w:hAnsi="宋体" w:eastAsia="宋体" w:cs="宋体"/>
                <w:color w:val="000000"/>
                <w:sz w:val="24"/>
                <w:szCs w:val="24"/>
              </w:rPr>
            </w:pPr>
            <w:r>
              <w:rPr>
                <w:rFonts w:hint="eastAsia" w:ascii="宋体" w:hAnsi="宋体" w:eastAsia="宋体" w:cs="宋体"/>
                <w:color w:val="000000"/>
                <w:sz w:val="24"/>
                <w:szCs w:val="24"/>
              </w:rPr>
              <w:t>有依法缴纳税收的良好记录</w:t>
            </w:r>
          </w:p>
        </w:tc>
        <w:tc>
          <w:tcPr>
            <w:tcW w:w="3016"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rPr>
                <w:rFonts w:ascii="宋体" w:hAnsi="宋体" w:eastAsia="宋体" w:cs="宋体"/>
                <w:color w:val="000000"/>
                <w:sz w:val="24"/>
                <w:szCs w:val="24"/>
              </w:rPr>
            </w:pPr>
            <w:r>
              <w:rPr>
                <w:rFonts w:hint="eastAsia" w:ascii="宋体" w:hAnsi="宋体" w:eastAsia="宋体" w:cs="宋体"/>
                <w:color w:val="000000"/>
                <w:sz w:val="24"/>
                <w:szCs w:val="24"/>
              </w:rPr>
              <w:t>相关佐证材料或承诺书</w:t>
            </w:r>
          </w:p>
        </w:tc>
        <w:tc>
          <w:tcPr>
            <w:tcW w:w="3056"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rPr>
                <w:rFonts w:ascii="宋体" w:hAnsi="宋体" w:eastAsia="宋体" w:cs="宋体"/>
                <w:color w:val="000000"/>
                <w:sz w:val="24"/>
                <w:szCs w:val="24"/>
              </w:rPr>
            </w:pPr>
            <w:r>
              <w:rPr>
                <w:rFonts w:hint="eastAsia" w:ascii="宋体" w:hAnsi="宋体" w:eastAsia="宋体" w:cs="宋体"/>
                <w:color w:val="000000"/>
                <w:sz w:val="24"/>
                <w:szCs w:val="24"/>
              </w:rPr>
              <w:t>复印件，须加盖供应商公章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81"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jc w:val="center"/>
              <w:rPr>
                <w:rFonts w:ascii="宋体" w:hAnsi="宋体" w:eastAsia="宋体" w:cs="宋体"/>
                <w:color w:val="000000"/>
                <w:sz w:val="24"/>
                <w:szCs w:val="24"/>
              </w:rPr>
            </w:pPr>
            <w:r>
              <w:rPr>
                <w:rFonts w:hint="eastAsia" w:ascii="宋体" w:hAnsi="宋体" w:eastAsia="宋体" w:cs="宋体"/>
                <w:color w:val="000000"/>
                <w:sz w:val="24"/>
                <w:szCs w:val="24"/>
              </w:rPr>
              <w:t>5</w:t>
            </w:r>
          </w:p>
        </w:tc>
        <w:tc>
          <w:tcPr>
            <w:tcW w:w="2745"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rPr>
                <w:rFonts w:ascii="宋体" w:hAnsi="宋体" w:eastAsia="宋体" w:cs="宋体"/>
                <w:color w:val="000000"/>
                <w:sz w:val="24"/>
                <w:szCs w:val="24"/>
              </w:rPr>
            </w:pPr>
            <w:r>
              <w:rPr>
                <w:rFonts w:hint="eastAsia" w:ascii="宋体" w:hAnsi="宋体" w:eastAsia="宋体" w:cs="宋体"/>
                <w:color w:val="000000"/>
                <w:sz w:val="24"/>
                <w:szCs w:val="24"/>
              </w:rPr>
              <w:t>有依法缴纳社会保障资金的良好记录</w:t>
            </w:r>
          </w:p>
        </w:tc>
        <w:tc>
          <w:tcPr>
            <w:tcW w:w="3016"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rPr>
                <w:rFonts w:ascii="宋体" w:hAnsi="宋体" w:eastAsia="宋体" w:cs="宋体"/>
                <w:color w:val="000000"/>
                <w:sz w:val="24"/>
                <w:szCs w:val="24"/>
              </w:rPr>
            </w:pPr>
            <w:r>
              <w:rPr>
                <w:rFonts w:hint="eastAsia" w:ascii="宋体" w:hAnsi="宋体" w:eastAsia="宋体" w:cs="宋体"/>
                <w:color w:val="000000"/>
                <w:sz w:val="24"/>
                <w:szCs w:val="24"/>
              </w:rPr>
              <w:t>相关佐证材料或承诺书</w:t>
            </w:r>
          </w:p>
        </w:tc>
        <w:tc>
          <w:tcPr>
            <w:tcW w:w="3056"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rPr>
                <w:rFonts w:ascii="宋体" w:hAnsi="宋体" w:eastAsia="宋体" w:cs="宋体"/>
                <w:color w:val="000000"/>
                <w:sz w:val="24"/>
                <w:szCs w:val="24"/>
              </w:rPr>
            </w:pPr>
            <w:r>
              <w:rPr>
                <w:rFonts w:hint="eastAsia" w:ascii="宋体" w:hAnsi="宋体" w:eastAsia="宋体" w:cs="宋体"/>
                <w:color w:val="000000"/>
                <w:sz w:val="24"/>
                <w:szCs w:val="24"/>
              </w:rPr>
              <w:t>复印件，须加盖供应商公章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81"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jc w:val="center"/>
              <w:rPr>
                <w:rFonts w:ascii="宋体" w:hAnsi="宋体" w:eastAsia="宋体" w:cs="宋体"/>
                <w:color w:val="000000"/>
                <w:sz w:val="24"/>
                <w:szCs w:val="24"/>
              </w:rPr>
            </w:pPr>
            <w:r>
              <w:rPr>
                <w:rFonts w:hint="eastAsia" w:ascii="宋体" w:hAnsi="宋体" w:eastAsia="宋体" w:cs="宋体"/>
                <w:color w:val="000000"/>
                <w:sz w:val="24"/>
                <w:szCs w:val="24"/>
              </w:rPr>
              <w:t>6</w:t>
            </w:r>
          </w:p>
        </w:tc>
        <w:tc>
          <w:tcPr>
            <w:tcW w:w="2745"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rPr>
                <w:rFonts w:ascii="宋体" w:hAnsi="宋体" w:eastAsia="宋体" w:cs="宋体"/>
                <w:color w:val="000000"/>
                <w:sz w:val="24"/>
                <w:szCs w:val="24"/>
              </w:rPr>
            </w:pPr>
            <w:r>
              <w:rPr>
                <w:rFonts w:hint="eastAsia" w:ascii="宋体" w:hAnsi="宋体" w:eastAsia="宋体" w:cs="宋体"/>
                <w:color w:val="000000"/>
                <w:sz w:val="24"/>
                <w:szCs w:val="24"/>
              </w:rPr>
              <w:t>参加政府采购活动前三年内，在经营活动中没有重大违法记录</w:t>
            </w:r>
          </w:p>
        </w:tc>
        <w:tc>
          <w:tcPr>
            <w:tcW w:w="3016"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rPr>
                <w:rFonts w:ascii="宋体" w:hAnsi="宋体" w:eastAsia="宋体" w:cs="宋体"/>
                <w:color w:val="000000"/>
                <w:sz w:val="24"/>
                <w:szCs w:val="24"/>
              </w:rPr>
            </w:pPr>
            <w:r>
              <w:rPr>
                <w:rFonts w:hint="eastAsia" w:ascii="宋体" w:hAnsi="宋体" w:eastAsia="宋体" w:cs="宋体"/>
                <w:color w:val="000000"/>
                <w:sz w:val="24"/>
                <w:szCs w:val="24"/>
              </w:rPr>
              <w:t>供应商须提供此声明</w:t>
            </w:r>
          </w:p>
        </w:tc>
        <w:tc>
          <w:tcPr>
            <w:tcW w:w="3056"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rPr>
                <w:rFonts w:ascii="宋体" w:hAnsi="宋体" w:eastAsia="宋体" w:cs="宋体"/>
                <w:color w:val="000000"/>
                <w:sz w:val="24"/>
                <w:szCs w:val="24"/>
              </w:rPr>
            </w:pPr>
            <w:r>
              <w:rPr>
                <w:rFonts w:hint="eastAsia" w:ascii="宋体" w:hAnsi="宋体" w:eastAsia="宋体" w:cs="宋体"/>
                <w:color w:val="000000"/>
                <w:sz w:val="24"/>
                <w:szCs w:val="24"/>
              </w:rPr>
              <w:t>法定代表人本人或被授权人签字或签章并加盖单位公章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81"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jc w:val="center"/>
              <w:rPr>
                <w:rFonts w:ascii="宋体" w:hAnsi="宋体" w:eastAsia="宋体" w:cs="宋体"/>
                <w:color w:val="000000"/>
                <w:sz w:val="24"/>
                <w:szCs w:val="24"/>
              </w:rPr>
            </w:pPr>
            <w:r>
              <w:rPr>
                <w:rFonts w:hint="eastAsia" w:ascii="宋体" w:hAnsi="宋体" w:eastAsia="宋体" w:cs="宋体"/>
                <w:color w:val="000000"/>
                <w:sz w:val="24"/>
                <w:szCs w:val="24"/>
              </w:rPr>
              <w:t>7</w:t>
            </w:r>
          </w:p>
        </w:tc>
        <w:tc>
          <w:tcPr>
            <w:tcW w:w="2745"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rPr>
                <w:rFonts w:ascii="宋体" w:hAnsi="宋体" w:eastAsia="宋体" w:cs="宋体"/>
                <w:color w:val="000000"/>
                <w:sz w:val="24"/>
                <w:szCs w:val="24"/>
              </w:rPr>
            </w:pPr>
            <w:r>
              <w:rPr>
                <w:rFonts w:hint="eastAsia" w:ascii="宋体" w:hAnsi="宋体" w:eastAsia="宋体" w:cs="宋体"/>
                <w:color w:val="000000"/>
                <w:sz w:val="24"/>
                <w:szCs w:val="24"/>
              </w:rPr>
              <w:t>法定代表人授权书</w:t>
            </w:r>
          </w:p>
        </w:tc>
        <w:tc>
          <w:tcPr>
            <w:tcW w:w="3016"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rPr>
                <w:rFonts w:ascii="宋体" w:hAnsi="宋体" w:eastAsia="宋体" w:cs="宋体"/>
                <w:color w:val="000000"/>
                <w:sz w:val="24"/>
                <w:szCs w:val="24"/>
              </w:rPr>
            </w:pPr>
            <w:r>
              <w:rPr>
                <w:rFonts w:hint="eastAsia" w:ascii="宋体" w:hAnsi="宋体" w:eastAsia="宋体" w:cs="宋体"/>
                <w:color w:val="000000"/>
                <w:sz w:val="24"/>
                <w:szCs w:val="24"/>
              </w:rPr>
              <w:t>法定代表人不能参加磋商时出具</w:t>
            </w:r>
          </w:p>
        </w:tc>
        <w:tc>
          <w:tcPr>
            <w:tcW w:w="3056"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rPr>
                <w:rFonts w:ascii="宋体" w:hAnsi="宋体" w:eastAsia="宋体" w:cs="宋体"/>
                <w:color w:val="000000"/>
                <w:sz w:val="24"/>
                <w:szCs w:val="24"/>
              </w:rPr>
            </w:pPr>
            <w:r>
              <w:rPr>
                <w:rFonts w:hint="eastAsia" w:ascii="宋体" w:hAnsi="宋体" w:eastAsia="宋体" w:cs="宋体"/>
                <w:color w:val="000000"/>
                <w:sz w:val="24"/>
                <w:szCs w:val="24"/>
              </w:rPr>
              <w:t>法定代表人本人签字或签章并加盖单位公章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81" w:type="dxa"/>
            <w:tcBorders>
              <w:top w:val="single" w:color="auto" w:sz="2" w:space="0"/>
              <w:left w:val="single" w:color="auto" w:sz="2" w:space="0"/>
              <w:bottom w:val="single" w:color="auto" w:sz="2" w:space="0"/>
              <w:right w:val="single" w:color="auto" w:sz="2" w:space="0"/>
            </w:tcBorders>
            <w:shd w:val="clear" w:color="auto" w:fill="auto"/>
            <w:noWrap/>
            <w:vAlign w:val="center"/>
          </w:tcPr>
          <w:p>
            <w:pPr>
              <w:pStyle w:val="421"/>
              <w:spacing w:line="288" w:lineRule="auto"/>
              <w:jc w:val="center"/>
              <w:rPr>
                <w:rFonts w:ascii="宋体" w:hAnsi="宋体" w:eastAsia="宋体" w:cs="宋体"/>
                <w:color w:val="000000"/>
                <w:sz w:val="24"/>
                <w:szCs w:val="24"/>
              </w:rPr>
            </w:pPr>
            <w:r>
              <w:rPr>
                <w:rFonts w:hint="eastAsia" w:ascii="宋体" w:hAnsi="宋体" w:eastAsia="宋体" w:cs="宋体"/>
                <w:color w:val="000000"/>
                <w:sz w:val="24"/>
                <w:szCs w:val="24"/>
              </w:rPr>
              <w:t>8</w:t>
            </w:r>
          </w:p>
        </w:tc>
        <w:tc>
          <w:tcPr>
            <w:tcW w:w="2745" w:type="dxa"/>
            <w:tcBorders>
              <w:top w:val="single" w:color="auto" w:sz="2" w:space="0"/>
              <w:left w:val="single" w:color="auto" w:sz="2" w:space="0"/>
              <w:bottom w:val="single" w:color="auto" w:sz="2" w:space="0"/>
              <w:right w:val="single" w:color="auto" w:sz="2" w:space="0"/>
            </w:tcBorders>
            <w:shd w:val="clear" w:color="auto" w:fill="auto"/>
            <w:noWrap/>
            <w:vAlign w:val="center"/>
          </w:tcPr>
          <w:p>
            <w:pPr>
              <w:pStyle w:val="421"/>
              <w:spacing w:line="288" w:lineRule="auto"/>
              <w:rPr>
                <w:rFonts w:ascii="宋体" w:hAnsi="宋体" w:eastAsia="宋体" w:cs="宋体"/>
                <w:color w:val="000000"/>
                <w:sz w:val="24"/>
                <w:szCs w:val="24"/>
              </w:rPr>
            </w:pPr>
            <w:r>
              <w:rPr>
                <w:rFonts w:hint="eastAsia" w:ascii="宋体" w:hAnsi="宋体" w:eastAsia="宋体" w:cs="宋体"/>
                <w:color w:val="000000"/>
                <w:sz w:val="24"/>
                <w:szCs w:val="24"/>
              </w:rPr>
              <w:t>报价表</w:t>
            </w:r>
          </w:p>
        </w:tc>
        <w:tc>
          <w:tcPr>
            <w:tcW w:w="3016" w:type="dxa"/>
            <w:tcBorders>
              <w:top w:val="single" w:color="auto" w:sz="2" w:space="0"/>
              <w:left w:val="single" w:color="auto" w:sz="2" w:space="0"/>
              <w:bottom w:val="single" w:color="auto" w:sz="2" w:space="0"/>
              <w:right w:val="single" w:color="auto" w:sz="2" w:space="0"/>
            </w:tcBorders>
            <w:shd w:val="clear" w:color="auto" w:fill="auto"/>
            <w:noWrap/>
            <w:vAlign w:val="center"/>
          </w:tcPr>
          <w:p>
            <w:pPr>
              <w:pStyle w:val="421"/>
              <w:spacing w:line="288" w:lineRule="auto"/>
              <w:rPr>
                <w:rFonts w:ascii="宋体" w:hAnsi="宋体" w:eastAsia="宋体" w:cs="宋体"/>
                <w:color w:val="000000"/>
                <w:sz w:val="24"/>
                <w:szCs w:val="24"/>
              </w:rPr>
            </w:pPr>
          </w:p>
        </w:tc>
        <w:tc>
          <w:tcPr>
            <w:tcW w:w="3056" w:type="dxa"/>
            <w:tcBorders>
              <w:top w:val="single" w:color="auto" w:sz="2" w:space="0"/>
              <w:left w:val="single" w:color="auto" w:sz="2" w:space="0"/>
              <w:bottom w:val="single" w:color="auto" w:sz="2" w:space="0"/>
              <w:right w:val="single" w:color="auto" w:sz="2" w:space="0"/>
            </w:tcBorders>
            <w:shd w:val="clear" w:color="auto" w:fill="auto"/>
            <w:noWrap/>
            <w:vAlign w:val="center"/>
          </w:tcPr>
          <w:p>
            <w:pPr>
              <w:pStyle w:val="421"/>
              <w:spacing w:line="288" w:lineRule="auto"/>
              <w:rPr>
                <w:rFonts w:ascii="宋体" w:hAnsi="宋体" w:eastAsia="宋体" w:cs="宋体"/>
                <w:color w:val="000000"/>
                <w:sz w:val="24"/>
                <w:szCs w:val="24"/>
              </w:rPr>
            </w:pPr>
            <w:r>
              <w:rPr>
                <w:rFonts w:hint="eastAsia" w:ascii="宋体" w:hAnsi="宋体" w:eastAsia="宋体" w:cs="宋体"/>
                <w:color w:val="000000"/>
                <w:sz w:val="24"/>
                <w:szCs w:val="24"/>
              </w:rPr>
              <w:t>法定代表人本人或被授权人签字或签章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81"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jc w:val="center"/>
              <w:rPr>
                <w:rFonts w:ascii="宋体" w:hAnsi="宋体" w:eastAsia="宋体" w:cs="宋体"/>
                <w:color w:val="000000"/>
                <w:sz w:val="24"/>
                <w:szCs w:val="24"/>
              </w:rPr>
            </w:pPr>
            <w:r>
              <w:rPr>
                <w:rFonts w:hint="eastAsia" w:ascii="宋体" w:hAnsi="宋体" w:eastAsia="宋体" w:cs="宋体"/>
                <w:color w:val="000000"/>
                <w:sz w:val="24"/>
                <w:szCs w:val="24"/>
              </w:rPr>
              <w:t>9</w:t>
            </w:r>
          </w:p>
        </w:tc>
        <w:tc>
          <w:tcPr>
            <w:tcW w:w="2745"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rPr>
                <w:rFonts w:ascii="宋体" w:hAnsi="宋体" w:eastAsia="宋体" w:cs="宋体"/>
                <w:color w:val="000000"/>
                <w:sz w:val="24"/>
                <w:szCs w:val="24"/>
              </w:rPr>
            </w:pPr>
            <w:r>
              <w:rPr>
                <w:rFonts w:hint="eastAsia" w:ascii="宋体" w:hAnsi="宋体" w:eastAsia="宋体" w:cs="宋体"/>
                <w:color w:val="000000"/>
                <w:sz w:val="24"/>
                <w:szCs w:val="24"/>
              </w:rPr>
              <w:t>服务方案</w:t>
            </w:r>
          </w:p>
        </w:tc>
        <w:tc>
          <w:tcPr>
            <w:tcW w:w="3016"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rPr>
                <w:rFonts w:ascii="宋体" w:hAnsi="宋体" w:eastAsia="宋体" w:cs="宋体"/>
                <w:color w:val="000000"/>
                <w:sz w:val="24"/>
                <w:szCs w:val="24"/>
              </w:rPr>
            </w:pPr>
          </w:p>
        </w:tc>
        <w:tc>
          <w:tcPr>
            <w:tcW w:w="3056" w:type="dxa"/>
            <w:tcBorders>
              <w:top w:val="single" w:color="auto" w:sz="2" w:space="0"/>
              <w:left w:val="single" w:color="auto" w:sz="2" w:space="0"/>
              <w:bottom w:val="single" w:color="auto" w:sz="2" w:space="0"/>
              <w:right w:val="single" w:color="auto" w:sz="2" w:space="0"/>
            </w:tcBorders>
            <w:noWrap/>
            <w:vAlign w:val="center"/>
          </w:tcPr>
          <w:p>
            <w:pPr>
              <w:pStyle w:val="421"/>
              <w:spacing w:line="288" w:lineRule="auto"/>
              <w:rPr>
                <w:rFonts w:ascii="宋体" w:hAnsi="宋体" w:eastAsia="宋体" w:cs="宋体"/>
                <w:color w:val="000000"/>
                <w:sz w:val="24"/>
                <w:szCs w:val="24"/>
              </w:rPr>
            </w:pPr>
            <w:r>
              <w:rPr>
                <w:rFonts w:hint="eastAsia" w:ascii="宋体" w:hAnsi="宋体" w:eastAsia="宋体" w:cs="宋体"/>
                <w:color w:val="000000"/>
                <w:sz w:val="24"/>
                <w:szCs w:val="24"/>
              </w:rPr>
              <w:t>法定代表人本人或被授权人签字或签章并加盖单位公章</w:t>
            </w:r>
          </w:p>
        </w:tc>
      </w:tr>
    </w:tbl>
    <w:p>
      <w:pPr>
        <w:pStyle w:val="421"/>
        <w:ind w:firstLine="480"/>
        <w:rPr>
          <w:rFonts w:ascii="宋体" w:hAnsi="宋体" w:eastAsia="宋体" w:cs="宋体"/>
          <w:color w:val="000000"/>
          <w:kern w:val="2"/>
          <w:sz w:val="24"/>
        </w:rPr>
      </w:pPr>
    </w:p>
    <w:p>
      <w:pPr>
        <w:jc w:val="center"/>
        <w:rPr>
          <w:rFonts w:ascii="宋体" w:hAnsi="宋体" w:eastAsia="宋体" w:cs="宋体"/>
          <w:color w:val="000000"/>
          <w:kern w:val="44"/>
          <w:szCs w:val="24"/>
        </w:rPr>
      </w:pPr>
      <w:r>
        <w:rPr>
          <w:rFonts w:hint="eastAsia" w:ascii="宋体" w:hAnsi="宋体" w:eastAsia="宋体" w:cs="宋体"/>
          <w:color w:val="000000"/>
          <w:kern w:val="44"/>
          <w:szCs w:val="24"/>
        </w:rPr>
        <w:br w:type="page"/>
      </w:r>
    </w:p>
    <w:p>
      <w:pPr>
        <w:pStyle w:val="3"/>
        <w:spacing w:line="360" w:lineRule="auto"/>
        <w:jc w:val="center"/>
        <w:rPr>
          <w:rFonts w:ascii="宋体" w:hAnsi="宋体" w:eastAsia="宋体" w:cs="宋体"/>
          <w:b w:val="0"/>
          <w:color w:val="000000"/>
          <w:kern w:val="44"/>
          <w:sz w:val="24"/>
          <w:szCs w:val="24"/>
        </w:rPr>
      </w:pPr>
      <w:r>
        <w:rPr>
          <w:rFonts w:hint="eastAsia" w:ascii="宋体" w:hAnsi="宋体" w:eastAsia="宋体" w:cs="宋体"/>
          <w:b w:val="0"/>
          <w:color w:val="000000"/>
          <w:kern w:val="44"/>
          <w:sz w:val="24"/>
          <w:szCs w:val="24"/>
        </w:rPr>
        <w:t>二  评审方法及标准</w:t>
      </w:r>
    </w:p>
    <w:p>
      <w:pPr>
        <w:spacing w:line="360" w:lineRule="auto"/>
        <w:rPr>
          <w:rFonts w:ascii="宋体" w:hAnsi="宋体" w:eastAsia="宋体" w:cs="宋体"/>
          <w:color w:val="000000"/>
        </w:rPr>
      </w:pPr>
      <w:r>
        <w:rPr>
          <w:rFonts w:hint="eastAsia" w:ascii="宋体" w:hAnsi="宋体" w:eastAsia="宋体" w:cs="宋体"/>
          <w:color w:val="000000"/>
        </w:rPr>
        <w:t>1、评审方法：本项目采用综合评分法，即响应文件满足磋商文件全部实质性要求且按评审因素的量化指标评审得分最高的供应商为成交候选供应商的评审方法。</w:t>
      </w:r>
    </w:p>
    <w:p>
      <w:pPr>
        <w:spacing w:line="360" w:lineRule="auto"/>
        <w:rPr>
          <w:rFonts w:ascii="宋体" w:hAnsi="宋体" w:eastAsia="宋体" w:cs="宋体"/>
          <w:color w:val="000000"/>
        </w:rPr>
      </w:pPr>
      <w:r>
        <w:rPr>
          <w:rFonts w:hint="eastAsia" w:ascii="宋体" w:hAnsi="宋体" w:eastAsia="宋体" w:cs="宋体"/>
          <w:color w:val="000000"/>
        </w:rPr>
        <w:t>2、综合评分的主要因素是：实力、业绩、服务，以及相应的比重或者权值等。</w:t>
      </w:r>
    </w:p>
    <w:p>
      <w:pPr>
        <w:spacing w:line="360" w:lineRule="auto"/>
        <w:rPr>
          <w:rFonts w:ascii="宋体" w:hAnsi="宋体" w:eastAsia="宋体" w:cs="宋体"/>
          <w:color w:val="000000"/>
        </w:rPr>
      </w:pPr>
      <w:r>
        <w:rPr>
          <w:rFonts w:hint="eastAsia" w:ascii="宋体" w:hAnsi="宋体" w:eastAsia="宋体" w:cs="宋体"/>
          <w:color w:val="000000"/>
        </w:rPr>
        <w:t>3、评审因素及所占权重：详见评审标准细则。</w:t>
      </w:r>
    </w:p>
    <w:tbl>
      <w:tblPr>
        <w:tblStyle w:val="52"/>
        <w:tblW w:w="98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858"/>
        <w:gridCol w:w="1328"/>
        <w:gridCol w:w="6249"/>
        <w:gridCol w:w="9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462" w:type="dxa"/>
            <w:tcBorders>
              <w:top w:val="single" w:color="auto" w:sz="6" w:space="0"/>
              <w:left w:val="single" w:color="auto" w:sz="6" w:space="0"/>
              <w:bottom w:val="single" w:color="auto" w:sz="6" w:space="0"/>
              <w:right w:val="single" w:color="auto" w:sz="6" w:space="0"/>
            </w:tcBorders>
            <w:noWrap/>
            <w:vAlign w:val="center"/>
          </w:tcPr>
          <w:p>
            <w:pPr>
              <w:tabs>
                <w:tab w:val="left" w:pos="993"/>
                <w:tab w:val="left" w:pos="1701"/>
              </w:tabs>
              <w:spacing w:line="360" w:lineRule="auto"/>
              <w:jc w:val="center"/>
              <w:rPr>
                <w:rFonts w:ascii="宋体" w:hAnsi="宋体" w:eastAsia="宋体" w:cs="宋体"/>
                <w:b/>
                <w:color w:val="000000"/>
                <w:szCs w:val="24"/>
              </w:rPr>
            </w:pPr>
            <w:r>
              <w:rPr>
                <w:rFonts w:hint="eastAsia" w:ascii="宋体" w:hAnsi="宋体" w:eastAsia="宋体" w:cs="宋体"/>
                <w:b/>
                <w:color w:val="000000"/>
                <w:szCs w:val="24"/>
              </w:rPr>
              <w:t>序号</w:t>
            </w:r>
          </w:p>
        </w:tc>
        <w:tc>
          <w:tcPr>
            <w:tcW w:w="858" w:type="dxa"/>
            <w:tcBorders>
              <w:top w:val="single" w:color="auto" w:sz="6" w:space="0"/>
              <w:left w:val="single" w:color="auto" w:sz="6" w:space="0"/>
              <w:bottom w:val="single" w:color="auto" w:sz="6" w:space="0"/>
              <w:right w:val="single" w:color="auto" w:sz="6" w:space="0"/>
            </w:tcBorders>
            <w:noWrap/>
            <w:vAlign w:val="center"/>
          </w:tcPr>
          <w:p>
            <w:pPr>
              <w:tabs>
                <w:tab w:val="left" w:pos="993"/>
                <w:tab w:val="left" w:pos="1701"/>
              </w:tabs>
              <w:spacing w:line="360" w:lineRule="auto"/>
              <w:jc w:val="center"/>
              <w:rPr>
                <w:rFonts w:ascii="宋体" w:hAnsi="宋体" w:eastAsia="宋体" w:cs="宋体"/>
                <w:b/>
                <w:color w:val="000000"/>
                <w:szCs w:val="24"/>
              </w:rPr>
            </w:pPr>
            <w:r>
              <w:rPr>
                <w:rFonts w:hint="eastAsia" w:ascii="宋体" w:hAnsi="宋体" w:eastAsia="宋体" w:cs="宋体"/>
                <w:b/>
                <w:color w:val="000000"/>
                <w:szCs w:val="24"/>
              </w:rPr>
              <w:t>评审条款</w:t>
            </w:r>
          </w:p>
        </w:tc>
        <w:tc>
          <w:tcPr>
            <w:tcW w:w="1328" w:type="dxa"/>
            <w:tcBorders>
              <w:top w:val="single" w:color="auto" w:sz="6" w:space="0"/>
              <w:left w:val="single" w:color="auto" w:sz="6" w:space="0"/>
              <w:bottom w:val="single" w:color="auto" w:sz="6" w:space="0"/>
              <w:right w:val="single" w:color="auto" w:sz="6" w:space="0"/>
            </w:tcBorders>
            <w:noWrap/>
            <w:vAlign w:val="center"/>
          </w:tcPr>
          <w:p>
            <w:pPr>
              <w:tabs>
                <w:tab w:val="left" w:pos="993"/>
                <w:tab w:val="left" w:pos="1701"/>
              </w:tabs>
              <w:spacing w:line="360" w:lineRule="auto"/>
              <w:jc w:val="center"/>
              <w:rPr>
                <w:rFonts w:ascii="宋体" w:hAnsi="宋体" w:eastAsia="宋体" w:cs="宋体"/>
                <w:b/>
                <w:color w:val="000000"/>
                <w:szCs w:val="24"/>
              </w:rPr>
            </w:pPr>
            <w:r>
              <w:rPr>
                <w:rFonts w:hint="eastAsia" w:ascii="宋体" w:hAnsi="宋体" w:eastAsia="宋体" w:cs="宋体"/>
                <w:b/>
                <w:color w:val="000000"/>
                <w:szCs w:val="24"/>
              </w:rPr>
              <w:t>评审项</w:t>
            </w:r>
          </w:p>
        </w:tc>
        <w:tc>
          <w:tcPr>
            <w:tcW w:w="6249" w:type="dxa"/>
            <w:tcBorders>
              <w:top w:val="single" w:color="auto" w:sz="6" w:space="0"/>
              <w:left w:val="single" w:color="auto" w:sz="6" w:space="0"/>
              <w:bottom w:val="single" w:color="auto" w:sz="6" w:space="0"/>
              <w:right w:val="single" w:color="auto" w:sz="6" w:space="0"/>
            </w:tcBorders>
            <w:noWrap/>
            <w:vAlign w:val="center"/>
          </w:tcPr>
          <w:p>
            <w:pPr>
              <w:tabs>
                <w:tab w:val="left" w:pos="993"/>
                <w:tab w:val="left" w:pos="1701"/>
              </w:tabs>
              <w:spacing w:line="360" w:lineRule="auto"/>
              <w:jc w:val="center"/>
              <w:rPr>
                <w:rFonts w:ascii="宋体" w:hAnsi="宋体" w:eastAsia="宋体" w:cs="宋体"/>
                <w:b/>
                <w:color w:val="000000"/>
                <w:szCs w:val="24"/>
              </w:rPr>
            </w:pPr>
            <w:r>
              <w:rPr>
                <w:rFonts w:hint="eastAsia" w:ascii="宋体" w:hAnsi="宋体" w:eastAsia="宋体" w:cs="宋体"/>
                <w:b/>
                <w:color w:val="000000"/>
                <w:szCs w:val="24"/>
              </w:rPr>
              <w:t>评审细则</w:t>
            </w:r>
          </w:p>
        </w:tc>
        <w:tc>
          <w:tcPr>
            <w:tcW w:w="958" w:type="dxa"/>
            <w:tcBorders>
              <w:top w:val="single" w:color="auto" w:sz="6" w:space="0"/>
              <w:left w:val="single" w:color="auto" w:sz="6" w:space="0"/>
              <w:bottom w:val="single" w:color="auto" w:sz="6" w:space="0"/>
              <w:right w:val="single" w:color="auto" w:sz="6" w:space="0"/>
            </w:tcBorders>
            <w:noWrap/>
            <w:vAlign w:val="center"/>
          </w:tcPr>
          <w:p>
            <w:pPr>
              <w:tabs>
                <w:tab w:val="left" w:pos="993"/>
                <w:tab w:val="left" w:pos="1701"/>
              </w:tabs>
              <w:spacing w:line="360" w:lineRule="auto"/>
              <w:jc w:val="center"/>
              <w:rPr>
                <w:rFonts w:ascii="宋体" w:hAnsi="宋体" w:eastAsia="宋体" w:cs="宋体"/>
                <w:b/>
                <w:color w:val="000000"/>
                <w:szCs w:val="24"/>
              </w:rPr>
            </w:pPr>
            <w:r>
              <w:rPr>
                <w:rFonts w:hint="eastAsia" w:ascii="宋体" w:hAnsi="宋体" w:eastAsia="宋体" w:cs="宋体"/>
                <w:b/>
                <w:color w:val="000000"/>
                <w:szCs w:val="24"/>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462" w:type="dxa"/>
            <w:vMerge w:val="restart"/>
            <w:tcBorders>
              <w:top w:val="single" w:color="auto" w:sz="6" w:space="0"/>
              <w:left w:val="single" w:color="auto" w:sz="6" w:space="0"/>
              <w:right w:val="single" w:color="auto" w:sz="6" w:space="0"/>
            </w:tcBorders>
            <w:noWrap/>
            <w:vAlign w:val="center"/>
          </w:tcPr>
          <w:p>
            <w:pPr>
              <w:tabs>
                <w:tab w:val="left" w:pos="993"/>
                <w:tab w:val="left" w:pos="1701"/>
              </w:tabs>
              <w:spacing w:line="360" w:lineRule="auto"/>
              <w:rPr>
                <w:rFonts w:ascii="宋体" w:hAnsi="宋体" w:eastAsia="宋体" w:cs="宋体"/>
                <w:b/>
                <w:color w:val="000000"/>
                <w:szCs w:val="24"/>
              </w:rPr>
            </w:pPr>
            <w:r>
              <w:rPr>
                <w:rFonts w:hint="eastAsia" w:ascii="宋体" w:hAnsi="宋体" w:eastAsia="宋体" w:cs="宋体"/>
                <w:b/>
                <w:color w:val="000000"/>
                <w:szCs w:val="24"/>
              </w:rPr>
              <w:t>1</w:t>
            </w:r>
          </w:p>
          <w:p>
            <w:pPr>
              <w:tabs>
                <w:tab w:val="left" w:pos="993"/>
                <w:tab w:val="left" w:pos="1701"/>
              </w:tabs>
              <w:spacing w:line="360" w:lineRule="auto"/>
              <w:rPr>
                <w:rFonts w:ascii="宋体" w:hAnsi="宋体" w:eastAsia="宋体" w:cs="宋体"/>
                <w:b/>
                <w:color w:val="000000"/>
                <w:szCs w:val="24"/>
              </w:rPr>
            </w:pPr>
          </w:p>
        </w:tc>
        <w:tc>
          <w:tcPr>
            <w:tcW w:w="858" w:type="dxa"/>
            <w:vMerge w:val="restart"/>
            <w:tcBorders>
              <w:top w:val="single" w:color="auto" w:sz="6" w:space="0"/>
              <w:left w:val="single" w:color="auto" w:sz="6" w:space="0"/>
              <w:right w:val="single" w:color="auto" w:sz="6" w:space="0"/>
            </w:tcBorders>
            <w:noWrap/>
            <w:vAlign w:val="center"/>
          </w:tcPr>
          <w:p>
            <w:pPr>
              <w:tabs>
                <w:tab w:val="left" w:pos="993"/>
                <w:tab w:val="left" w:pos="1701"/>
              </w:tabs>
              <w:spacing w:line="360" w:lineRule="auto"/>
              <w:rPr>
                <w:rFonts w:ascii="宋体" w:hAnsi="宋体" w:eastAsia="宋体" w:cs="宋体"/>
                <w:szCs w:val="24"/>
              </w:rPr>
            </w:pPr>
            <w:r>
              <w:rPr>
                <w:rFonts w:hint="eastAsia" w:ascii="宋体" w:hAnsi="宋体" w:eastAsia="宋体" w:cs="宋体"/>
                <w:szCs w:val="24"/>
              </w:rPr>
              <w:t>商务资信部分</w:t>
            </w:r>
          </w:p>
          <w:p>
            <w:pPr>
              <w:tabs>
                <w:tab w:val="left" w:pos="993"/>
                <w:tab w:val="left" w:pos="1701"/>
              </w:tabs>
              <w:spacing w:line="360" w:lineRule="auto"/>
              <w:rPr>
                <w:rFonts w:ascii="宋体" w:hAnsi="宋体" w:eastAsia="宋体" w:cs="宋体"/>
                <w:color w:val="000000"/>
                <w:szCs w:val="24"/>
              </w:rPr>
            </w:pPr>
            <w:r>
              <w:rPr>
                <w:rFonts w:hint="eastAsia" w:ascii="宋体" w:hAnsi="宋体" w:eastAsia="宋体" w:cs="宋体"/>
                <w:color w:val="000000"/>
                <w:szCs w:val="24"/>
              </w:rPr>
              <w:t>45分</w:t>
            </w:r>
          </w:p>
        </w:tc>
        <w:tc>
          <w:tcPr>
            <w:tcW w:w="1328" w:type="dxa"/>
            <w:tcBorders>
              <w:top w:val="single" w:color="auto" w:sz="6" w:space="0"/>
              <w:left w:val="single" w:color="auto" w:sz="6" w:space="0"/>
              <w:bottom w:val="single" w:color="auto" w:sz="6" w:space="0"/>
              <w:right w:val="single" w:color="auto" w:sz="6" w:space="0"/>
            </w:tcBorders>
            <w:noWrap/>
            <w:vAlign w:val="center"/>
          </w:tcPr>
          <w:p>
            <w:pPr>
              <w:tabs>
                <w:tab w:val="left" w:pos="993"/>
                <w:tab w:val="left" w:pos="1701"/>
              </w:tabs>
              <w:spacing w:line="360" w:lineRule="auto"/>
              <w:jc w:val="center"/>
              <w:rPr>
                <w:rFonts w:ascii="宋体" w:hAnsi="宋体" w:eastAsia="宋体" w:cs="宋体"/>
                <w:szCs w:val="24"/>
              </w:rPr>
            </w:pPr>
            <w:r>
              <w:rPr>
                <w:rFonts w:hint="eastAsia" w:ascii="宋体" w:hAnsi="宋体" w:eastAsia="宋体" w:cs="宋体"/>
                <w:szCs w:val="24"/>
              </w:rPr>
              <w:t>报价</w:t>
            </w:r>
          </w:p>
          <w:p>
            <w:pPr>
              <w:tabs>
                <w:tab w:val="left" w:pos="993"/>
                <w:tab w:val="left" w:pos="1701"/>
              </w:tabs>
              <w:spacing w:line="360" w:lineRule="auto"/>
              <w:jc w:val="center"/>
              <w:rPr>
                <w:rFonts w:ascii="宋体" w:hAnsi="宋体" w:eastAsia="宋体" w:cs="宋体"/>
                <w:color w:val="000000"/>
                <w:szCs w:val="24"/>
              </w:rPr>
            </w:pPr>
            <w:r>
              <w:rPr>
                <w:rFonts w:hint="eastAsia" w:ascii="宋体" w:hAnsi="宋体" w:eastAsia="宋体" w:cs="宋体"/>
                <w:color w:val="000000"/>
                <w:szCs w:val="24"/>
              </w:rPr>
              <w:t>（10分）</w:t>
            </w:r>
          </w:p>
        </w:tc>
        <w:tc>
          <w:tcPr>
            <w:tcW w:w="6249" w:type="dxa"/>
            <w:tcBorders>
              <w:top w:val="single" w:color="auto" w:sz="6" w:space="0"/>
              <w:left w:val="single" w:color="auto" w:sz="6" w:space="0"/>
              <w:bottom w:val="single" w:color="auto" w:sz="6" w:space="0"/>
              <w:right w:val="single" w:color="auto" w:sz="6" w:space="0"/>
            </w:tcBorders>
            <w:noWrap/>
            <w:vAlign w:val="center"/>
          </w:tcPr>
          <w:p>
            <w:pPr>
              <w:tabs>
                <w:tab w:val="left" w:pos="993"/>
                <w:tab w:val="left" w:pos="1701"/>
              </w:tabs>
              <w:spacing w:line="360" w:lineRule="auto"/>
              <w:rPr>
                <w:rFonts w:ascii="宋体" w:hAnsi="宋体" w:eastAsia="宋体" w:cs="宋体"/>
                <w:color w:val="000000"/>
                <w:szCs w:val="24"/>
                <w:lang w:val="ru-RU"/>
              </w:rPr>
            </w:pPr>
            <w:r>
              <w:rPr>
                <w:rFonts w:hint="eastAsia" w:ascii="宋体" w:eastAsia="宋体"/>
                <w:color w:val="000000"/>
                <w:szCs w:val="24"/>
                <w:lang w:val="ru-RU"/>
              </w:rPr>
              <w:t>满足磋商文件要求且最后报价最低为评审基准价，其价格分为满分。其他供应商的价格分按下列公式计算：响应报价得分=(评审基准价／最后磋商报价)</w:t>
            </w:r>
            <w:r>
              <w:rPr>
                <w:rFonts w:hint="eastAsia" w:ascii="宋体" w:eastAsia="宋体"/>
                <w:color w:val="000000"/>
                <w:szCs w:val="24"/>
              </w:rPr>
              <w:t>×10</w:t>
            </w:r>
            <w:r>
              <w:rPr>
                <w:rFonts w:hint="eastAsia" w:ascii="宋体" w:eastAsia="宋体"/>
                <w:color w:val="000000"/>
                <w:szCs w:val="24"/>
                <w:lang w:val="ru-RU"/>
              </w:rPr>
              <w:t>分</w:t>
            </w:r>
          </w:p>
        </w:tc>
        <w:tc>
          <w:tcPr>
            <w:tcW w:w="958" w:type="dxa"/>
            <w:tcBorders>
              <w:top w:val="single" w:color="auto" w:sz="6" w:space="0"/>
              <w:left w:val="single" w:color="auto" w:sz="6" w:space="0"/>
              <w:bottom w:val="single" w:color="auto" w:sz="6" w:space="0"/>
              <w:right w:val="single" w:color="auto" w:sz="6" w:space="0"/>
            </w:tcBorders>
            <w:noWrap/>
            <w:vAlign w:val="center"/>
          </w:tcPr>
          <w:p>
            <w:pPr>
              <w:tabs>
                <w:tab w:val="left" w:pos="993"/>
                <w:tab w:val="left" w:pos="1701"/>
              </w:tabs>
              <w:spacing w:line="360" w:lineRule="auto"/>
              <w:jc w:val="center"/>
              <w:rPr>
                <w:rFonts w:ascii="宋体" w:hAnsi="宋体" w:eastAsia="宋体" w:cs="宋体"/>
                <w:color w:val="000000"/>
                <w:szCs w:val="24"/>
                <w:lang w:val="ru-RU"/>
              </w:rPr>
            </w:pPr>
            <w:r>
              <w:rPr>
                <w:rFonts w:hint="eastAsia" w:ascii="宋体" w:hAnsi="宋体" w:eastAsia="宋体" w:cs="宋体"/>
                <w:color w:val="000000"/>
                <w:szCs w:val="24"/>
              </w:rPr>
              <w:t>0</w:t>
            </w:r>
            <w:r>
              <w:rPr>
                <w:rFonts w:hint="eastAsia" w:ascii="宋体" w:hAnsi="宋体" w:eastAsia="宋体" w:cs="宋体"/>
                <w:color w:val="000000"/>
                <w:szCs w:val="24"/>
                <w:lang w:val="ru-RU"/>
              </w:rPr>
              <w:t>-</w:t>
            </w:r>
            <w:r>
              <w:rPr>
                <w:rFonts w:hint="eastAsia" w:ascii="宋体" w:hAnsi="宋体" w:eastAsia="宋体" w:cs="宋体"/>
                <w:color w:val="000000"/>
                <w:szCs w:val="24"/>
              </w:rPr>
              <w:t>10</w:t>
            </w:r>
            <w:r>
              <w:rPr>
                <w:rFonts w:hint="eastAsia" w:ascii="宋体" w:hAnsi="宋体" w:eastAsia="宋体" w:cs="宋体"/>
                <w:color w:val="000000"/>
                <w:szCs w:val="24"/>
                <w:lang w:val="ru-RU"/>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462" w:type="dxa"/>
            <w:vMerge w:val="continue"/>
            <w:tcBorders>
              <w:left w:val="single" w:color="auto" w:sz="6" w:space="0"/>
              <w:right w:val="single" w:color="auto" w:sz="6" w:space="0"/>
            </w:tcBorders>
            <w:noWrap/>
            <w:vAlign w:val="center"/>
          </w:tcPr>
          <w:p>
            <w:pPr>
              <w:tabs>
                <w:tab w:val="left" w:pos="993"/>
                <w:tab w:val="left" w:pos="1701"/>
              </w:tabs>
              <w:spacing w:line="360" w:lineRule="auto"/>
              <w:rPr>
                <w:rFonts w:ascii="宋体" w:hAnsi="宋体" w:eastAsia="宋体" w:cs="宋体"/>
                <w:b/>
                <w:color w:val="000000"/>
                <w:szCs w:val="24"/>
              </w:rPr>
            </w:pPr>
          </w:p>
        </w:tc>
        <w:tc>
          <w:tcPr>
            <w:tcW w:w="858" w:type="dxa"/>
            <w:vMerge w:val="continue"/>
            <w:tcBorders>
              <w:left w:val="single" w:color="auto" w:sz="6" w:space="0"/>
              <w:right w:val="single" w:color="auto" w:sz="6" w:space="0"/>
            </w:tcBorders>
            <w:noWrap/>
            <w:vAlign w:val="center"/>
          </w:tcPr>
          <w:p>
            <w:pPr>
              <w:tabs>
                <w:tab w:val="left" w:pos="993"/>
                <w:tab w:val="left" w:pos="1701"/>
              </w:tabs>
              <w:spacing w:line="360" w:lineRule="auto"/>
              <w:jc w:val="center"/>
              <w:rPr>
                <w:rFonts w:ascii="宋体" w:hAnsi="宋体" w:eastAsia="宋体" w:cs="宋体"/>
                <w:color w:val="000000"/>
                <w:szCs w:val="24"/>
              </w:rPr>
            </w:pPr>
          </w:p>
        </w:tc>
        <w:tc>
          <w:tcPr>
            <w:tcW w:w="1328" w:type="dxa"/>
            <w:vMerge w:val="restart"/>
            <w:tcBorders>
              <w:top w:val="single" w:color="auto" w:sz="6" w:space="0"/>
              <w:left w:val="single" w:color="auto" w:sz="6" w:space="0"/>
              <w:right w:val="single" w:color="auto" w:sz="6" w:space="0"/>
            </w:tcBorders>
            <w:noWrap/>
            <w:vAlign w:val="center"/>
          </w:tcPr>
          <w:p>
            <w:pPr>
              <w:adjustRightInd w:val="0"/>
              <w:snapToGrid w:val="0"/>
              <w:spacing w:line="360" w:lineRule="auto"/>
              <w:jc w:val="center"/>
              <w:rPr>
                <w:rFonts w:ascii="宋体" w:hAnsi="宋体" w:eastAsia="宋体" w:cs="宋体"/>
                <w:szCs w:val="24"/>
              </w:rPr>
            </w:pPr>
            <w:r>
              <w:rPr>
                <w:rFonts w:hint="eastAsia" w:ascii="宋体" w:hAnsi="宋体" w:eastAsia="宋体" w:cs="宋体"/>
                <w:szCs w:val="24"/>
              </w:rPr>
              <w:t>管理业绩</w:t>
            </w:r>
          </w:p>
          <w:p>
            <w:pPr>
              <w:tabs>
                <w:tab w:val="left" w:pos="993"/>
                <w:tab w:val="left" w:pos="1701"/>
              </w:tabs>
              <w:spacing w:line="360" w:lineRule="auto"/>
              <w:jc w:val="center"/>
              <w:rPr>
                <w:rFonts w:ascii="宋体" w:hAnsi="宋体" w:eastAsia="宋体" w:cs="宋体"/>
                <w:szCs w:val="24"/>
              </w:rPr>
            </w:pPr>
            <w:r>
              <w:rPr>
                <w:rFonts w:hint="eastAsia" w:ascii="宋体" w:hAnsi="宋体" w:eastAsia="宋体" w:cs="宋体"/>
                <w:szCs w:val="24"/>
              </w:rPr>
              <w:t>（15分）</w:t>
            </w:r>
          </w:p>
        </w:tc>
        <w:tc>
          <w:tcPr>
            <w:tcW w:w="6249" w:type="dxa"/>
            <w:tcBorders>
              <w:top w:val="single" w:color="auto" w:sz="6" w:space="0"/>
              <w:left w:val="single" w:color="auto" w:sz="6" w:space="0"/>
              <w:bottom w:val="single" w:color="auto" w:sz="6" w:space="0"/>
              <w:right w:val="single" w:color="auto" w:sz="6" w:space="0"/>
            </w:tcBorders>
            <w:noWrap/>
            <w:vAlign w:val="center"/>
          </w:tcPr>
          <w:p>
            <w:pPr>
              <w:tabs>
                <w:tab w:val="left" w:pos="993"/>
                <w:tab w:val="left" w:pos="1701"/>
              </w:tabs>
              <w:spacing w:line="360" w:lineRule="auto"/>
              <w:rPr>
                <w:rFonts w:ascii="宋体" w:hAnsi="宋体" w:eastAsia="宋体" w:cs="宋体"/>
                <w:bCs/>
                <w:szCs w:val="24"/>
              </w:rPr>
            </w:pPr>
            <w:r>
              <w:rPr>
                <w:rFonts w:hint="eastAsia" w:ascii="宋体" w:hAnsi="宋体" w:eastAsia="宋体" w:cs="宋体"/>
                <w:color w:val="000000" w:themeColor="text1"/>
                <w:szCs w:val="24"/>
              </w:rPr>
              <w:t>投标单位在管业绩须提供相关合同复印件，0.5分/个，无合同证明（复印件）不得分，（注：本项最高得分为8分，合同到期的应提供业主单位或执业辖区社区出具的证明材料）</w:t>
            </w:r>
          </w:p>
        </w:tc>
        <w:tc>
          <w:tcPr>
            <w:tcW w:w="958" w:type="dxa"/>
            <w:vMerge w:val="restart"/>
            <w:tcBorders>
              <w:top w:val="single" w:color="auto" w:sz="6" w:space="0"/>
              <w:left w:val="single" w:color="auto" w:sz="6" w:space="0"/>
              <w:right w:val="single" w:color="auto" w:sz="6" w:space="0"/>
            </w:tcBorders>
            <w:noWrap/>
            <w:vAlign w:val="center"/>
          </w:tcPr>
          <w:p>
            <w:pPr>
              <w:tabs>
                <w:tab w:val="left" w:pos="993"/>
                <w:tab w:val="left" w:pos="1701"/>
              </w:tabs>
              <w:spacing w:line="360" w:lineRule="auto"/>
              <w:jc w:val="center"/>
              <w:rPr>
                <w:rFonts w:ascii="宋体" w:hAnsi="宋体" w:eastAsia="宋体" w:cs="宋体"/>
                <w:color w:val="000000"/>
                <w:szCs w:val="24"/>
              </w:rPr>
            </w:pPr>
            <w:r>
              <w:rPr>
                <w:rFonts w:hint="eastAsia" w:ascii="宋体" w:hAnsi="宋体" w:eastAsia="宋体" w:cs="宋体"/>
                <w:color w:val="000000"/>
                <w:szCs w:val="24"/>
              </w:rPr>
              <w:t>1-15分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462" w:type="dxa"/>
            <w:vMerge w:val="continue"/>
            <w:tcBorders>
              <w:left w:val="single" w:color="auto" w:sz="6" w:space="0"/>
              <w:right w:val="single" w:color="auto" w:sz="6" w:space="0"/>
            </w:tcBorders>
            <w:noWrap/>
            <w:vAlign w:val="center"/>
          </w:tcPr>
          <w:p>
            <w:pPr>
              <w:tabs>
                <w:tab w:val="left" w:pos="993"/>
                <w:tab w:val="left" w:pos="1701"/>
              </w:tabs>
              <w:spacing w:line="360" w:lineRule="auto"/>
              <w:rPr>
                <w:rFonts w:ascii="宋体" w:hAnsi="宋体" w:eastAsia="宋体" w:cs="宋体"/>
                <w:b/>
                <w:color w:val="000000"/>
                <w:szCs w:val="24"/>
              </w:rPr>
            </w:pPr>
          </w:p>
        </w:tc>
        <w:tc>
          <w:tcPr>
            <w:tcW w:w="858" w:type="dxa"/>
            <w:vMerge w:val="continue"/>
            <w:tcBorders>
              <w:left w:val="single" w:color="auto" w:sz="6" w:space="0"/>
              <w:right w:val="single" w:color="auto" w:sz="6" w:space="0"/>
            </w:tcBorders>
            <w:noWrap/>
            <w:vAlign w:val="center"/>
          </w:tcPr>
          <w:p>
            <w:pPr>
              <w:tabs>
                <w:tab w:val="left" w:pos="993"/>
                <w:tab w:val="left" w:pos="1701"/>
              </w:tabs>
              <w:spacing w:line="360" w:lineRule="auto"/>
              <w:jc w:val="center"/>
              <w:rPr>
                <w:rFonts w:ascii="宋体" w:hAnsi="宋体" w:eastAsia="宋体" w:cs="宋体"/>
                <w:color w:val="000000"/>
                <w:szCs w:val="24"/>
              </w:rPr>
            </w:pPr>
          </w:p>
        </w:tc>
        <w:tc>
          <w:tcPr>
            <w:tcW w:w="1328" w:type="dxa"/>
            <w:vMerge w:val="continue"/>
            <w:tcBorders>
              <w:left w:val="single" w:color="auto" w:sz="6" w:space="0"/>
              <w:bottom w:val="single" w:color="auto" w:sz="6" w:space="0"/>
              <w:right w:val="single" w:color="auto" w:sz="6" w:space="0"/>
            </w:tcBorders>
            <w:noWrap/>
            <w:vAlign w:val="center"/>
          </w:tcPr>
          <w:p>
            <w:pPr>
              <w:tabs>
                <w:tab w:val="left" w:pos="993"/>
                <w:tab w:val="left" w:pos="1701"/>
              </w:tabs>
              <w:spacing w:line="360" w:lineRule="auto"/>
              <w:jc w:val="center"/>
              <w:rPr>
                <w:rFonts w:ascii="宋体" w:hAnsi="宋体" w:eastAsia="宋体" w:cs="宋体"/>
                <w:szCs w:val="24"/>
              </w:rPr>
            </w:pPr>
          </w:p>
        </w:tc>
        <w:tc>
          <w:tcPr>
            <w:tcW w:w="6249" w:type="dxa"/>
            <w:tcBorders>
              <w:top w:val="single" w:color="auto" w:sz="6" w:space="0"/>
              <w:left w:val="single" w:color="auto" w:sz="6" w:space="0"/>
              <w:bottom w:val="single" w:color="auto" w:sz="6" w:space="0"/>
              <w:right w:val="single" w:color="auto" w:sz="6" w:space="0"/>
            </w:tcBorders>
            <w:noWrap/>
            <w:vAlign w:val="center"/>
          </w:tcPr>
          <w:p>
            <w:pPr>
              <w:tabs>
                <w:tab w:val="left" w:pos="993"/>
                <w:tab w:val="left" w:pos="1701"/>
              </w:tabs>
              <w:spacing w:line="360" w:lineRule="auto"/>
              <w:rPr>
                <w:rFonts w:ascii="宋体" w:hAnsi="宋体" w:eastAsia="宋体" w:cs="宋体"/>
                <w:bCs/>
                <w:szCs w:val="24"/>
              </w:rPr>
            </w:pPr>
            <w:r>
              <w:rPr>
                <w:rFonts w:hint="eastAsia" w:ascii="宋体" w:hAnsi="宋体" w:eastAsia="宋体" w:cs="宋体"/>
                <w:bCs/>
                <w:szCs w:val="24"/>
              </w:rPr>
              <w:t>在管物业管理综合面积达到120万㎡及以上得7分；100（含100）万㎡一119万㎡得5分；50（含50）万㎡一99万㎡得3分；49（含49）万㎡以下得1分。</w:t>
            </w:r>
          </w:p>
        </w:tc>
        <w:tc>
          <w:tcPr>
            <w:tcW w:w="958" w:type="dxa"/>
            <w:vMerge w:val="continue"/>
            <w:tcBorders>
              <w:left w:val="single" w:color="auto" w:sz="6" w:space="0"/>
              <w:bottom w:val="single" w:color="auto" w:sz="6" w:space="0"/>
              <w:right w:val="single" w:color="auto" w:sz="6" w:space="0"/>
            </w:tcBorders>
            <w:noWrap/>
            <w:vAlign w:val="center"/>
          </w:tcPr>
          <w:p>
            <w:pPr>
              <w:tabs>
                <w:tab w:val="left" w:pos="993"/>
                <w:tab w:val="left" w:pos="1701"/>
              </w:tabs>
              <w:spacing w:line="360" w:lineRule="auto"/>
              <w:jc w:val="center"/>
              <w:rPr>
                <w:rFonts w:ascii="宋体" w:hAnsi="宋体" w:eastAsia="宋体" w:cs="宋体"/>
                <w:color w:val="000000"/>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462" w:type="dxa"/>
            <w:vMerge w:val="continue"/>
            <w:tcBorders>
              <w:left w:val="single" w:color="auto" w:sz="6" w:space="0"/>
              <w:right w:val="single" w:color="auto" w:sz="6" w:space="0"/>
            </w:tcBorders>
            <w:noWrap/>
            <w:vAlign w:val="center"/>
          </w:tcPr>
          <w:p>
            <w:pPr>
              <w:tabs>
                <w:tab w:val="left" w:pos="993"/>
                <w:tab w:val="left" w:pos="1701"/>
              </w:tabs>
              <w:spacing w:line="360" w:lineRule="auto"/>
              <w:rPr>
                <w:rFonts w:ascii="宋体" w:hAnsi="宋体" w:eastAsia="宋体" w:cs="宋体"/>
                <w:b/>
                <w:color w:val="000000"/>
                <w:szCs w:val="24"/>
              </w:rPr>
            </w:pPr>
          </w:p>
        </w:tc>
        <w:tc>
          <w:tcPr>
            <w:tcW w:w="858" w:type="dxa"/>
            <w:vMerge w:val="continue"/>
            <w:tcBorders>
              <w:left w:val="single" w:color="auto" w:sz="6" w:space="0"/>
              <w:right w:val="single" w:color="auto" w:sz="6" w:space="0"/>
            </w:tcBorders>
            <w:noWrap/>
            <w:vAlign w:val="center"/>
          </w:tcPr>
          <w:p>
            <w:pPr>
              <w:tabs>
                <w:tab w:val="left" w:pos="993"/>
                <w:tab w:val="left" w:pos="1701"/>
              </w:tabs>
              <w:spacing w:line="360" w:lineRule="auto"/>
              <w:jc w:val="center"/>
              <w:rPr>
                <w:rFonts w:ascii="宋体" w:hAnsi="宋体" w:eastAsia="宋体" w:cs="宋体"/>
                <w:color w:val="000000"/>
                <w:szCs w:val="24"/>
              </w:rPr>
            </w:pPr>
          </w:p>
        </w:tc>
        <w:tc>
          <w:tcPr>
            <w:tcW w:w="1328" w:type="dxa"/>
            <w:tcBorders>
              <w:left w:val="single" w:color="auto" w:sz="6" w:space="0"/>
              <w:bottom w:val="single" w:color="auto" w:sz="6" w:space="0"/>
              <w:right w:val="single" w:color="auto" w:sz="6" w:space="0"/>
            </w:tcBorders>
            <w:noWrap/>
            <w:vAlign w:val="center"/>
          </w:tcPr>
          <w:p>
            <w:pPr>
              <w:spacing w:line="360" w:lineRule="auto"/>
              <w:jc w:val="center"/>
              <w:rPr>
                <w:rFonts w:ascii="宋体" w:hAnsi="宋体" w:eastAsia="宋体" w:cs="宋体"/>
                <w:szCs w:val="24"/>
              </w:rPr>
            </w:pPr>
            <w:r>
              <w:rPr>
                <w:rFonts w:hint="eastAsia" w:ascii="宋体" w:hAnsi="宋体" w:eastAsia="宋体" w:cs="宋体"/>
                <w:szCs w:val="24"/>
              </w:rPr>
              <w:t>项目经理</w:t>
            </w:r>
          </w:p>
          <w:p>
            <w:pPr>
              <w:tabs>
                <w:tab w:val="left" w:pos="993"/>
                <w:tab w:val="left" w:pos="1701"/>
              </w:tabs>
              <w:spacing w:line="360" w:lineRule="auto"/>
              <w:jc w:val="center"/>
              <w:rPr>
                <w:rFonts w:ascii="宋体" w:hAnsi="宋体" w:eastAsia="宋体" w:cs="宋体"/>
                <w:szCs w:val="24"/>
              </w:rPr>
            </w:pPr>
            <w:r>
              <w:rPr>
                <w:rFonts w:hint="eastAsia" w:ascii="宋体" w:hAnsi="宋体" w:eastAsia="宋体" w:cs="宋体"/>
                <w:szCs w:val="24"/>
              </w:rPr>
              <w:t>（4分）</w:t>
            </w:r>
          </w:p>
        </w:tc>
        <w:tc>
          <w:tcPr>
            <w:tcW w:w="6249" w:type="dxa"/>
            <w:tcBorders>
              <w:top w:val="single" w:color="auto" w:sz="6" w:space="0"/>
              <w:left w:val="single" w:color="auto" w:sz="6" w:space="0"/>
              <w:bottom w:val="single" w:color="auto" w:sz="6" w:space="0"/>
              <w:right w:val="single" w:color="auto" w:sz="6" w:space="0"/>
            </w:tcBorders>
            <w:noWrap/>
            <w:vAlign w:val="center"/>
          </w:tcPr>
          <w:p>
            <w:pPr>
              <w:tabs>
                <w:tab w:val="left" w:pos="993"/>
                <w:tab w:val="left" w:pos="1701"/>
              </w:tabs>
              <w:spacing w:line="360" w:lineRule="auto"/>
              <w:rPr>
                <w:rFonts w:ascii="宋体" w:hAnsi="宋体" w:eastAsia="宋体" w:cs="宋体"/>
                <w:bCs/>
                <w:szCs w:val="24"/>
              </w:rPr>
            </w:pPr>
            <w:r>
              <w:rPr>
                <w:rFonts w:hint="eastAsia" w:ascii="宋体" w:hAnsi="宋体" w:eastAsia="宋体" w:cs="宋体"/>
                <w:szCs w:val="24"/>
              </w:rPr>
              <w:t>拟派项目经理：具备3年及以上物业管理经验得4分；2年以上3年以下得3分；1年以上2年以下得2分；1年以下得1分。</w:t>
            </w:r>
          </w:p>
        </w:tc>
        <w:tc>
          <w:tcPr>
            <w:tcW w:w="958" w:type="dxa"/>
            <w:tcBorders>
              <w:left w:val="single" w:color="auto" w:sz="6" w:space="0"/>
              <w:bottom w:val="single" w:color="auto" w:sz="6" w:space="0"/>
              <w:right w:val="single" w:color="auto" w:sz="6" w:space="0"/>
            </w:tcBorders>
            <w:noWrap/>
            <w:vAlign w:val="center"/>
          </w:tcPr>
          <w:p>
            <w:pPr>
              <w:tabs>
                <w:tab w:val="left" w:pos="993"/>
                <w:tab w:val="left" w:pos="1701"/>
              </w:tabs>
              <w:spacing w:line="360" w:lineRule="auto"/>
              <w:jc w:val="center"/>
              <w:rPr>
                <w:rFonts w:ascii="宋体" w:hAnsi="宋体" w:eastAsia="宋体" w:cs="宋体"/>
                <w:color w:val="000000"/>
                <w:szCs w:val="24"/>
              </w:rPr>
            </w:pPr>
            <w:r>
              <w:rPr>
                <w:rFonts w:hint="eastAsia" w:ascii="宋体" w:hAnsi="宋体" w:eastAsia="宋体" w:cs="宋体"/>
                <w:color w:val="000000"/>
                <w:szCs w:val="24"/>
              </w:rPr>
              <w:t>1-4分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462" w:type="dxa"/>
            <w:vMerge w:val="continue"/>
            <w:tcBorders>
              <w:left w:val="single" w:color="auto" w:sz="6" w:space="0"/>
              <w:bottom w:val="single" w:color="auto" w:sz="6" w:space="0"/>
              <w:right w:val="single" w:color="auto" w:sz="6" w:space="0"/>
            </w:tcBorders>
            <w:noWrap/>
            <w:vAlign w:val="center"/>
          </w:tcPr>
          <w:p>
            <w:pPr>
              <w:tabs>
                <w:tab w:val="left" w:pos="993"/>
                <w:tab w:val="left" w:pos="1701"/>
              </w:tabs>
              <w:spacing w:line="360" w:lineRule="auto"/>
              <w:rPr>
                <w:rFonts w:ascii="宋体" w:hAnsi="宋体" w:eastAsia="宋体" w:cs="宋体"/>
                <w:b/>
                <w:color w:val="000000"/>
                <w:szCs w:val="24"/>
              </w:rPr>
            </w:pPr>
          </w:p>
        </w:tc>
        <w:tc>
          <w:tcPr>
            <w:tcW w:w="858" w:type="dxa"/>
            <w:vMerge w:val="continue"/>
            <w:tcBorders>
              <w:left w:val="single" w:color="auto" w:sz="6" w:space="0"/>
              <w:bottom w:val="single" w:color="auto" w:sz="6" w:space="0"/>
              <w:right w:val="single" w:color="auto" w:sz="6" w:space="0"/>
            </w:tcBorders>
            <w:noWrap/>
            <w:vAlign w:val="center"/>
          </w:tcPr>
          <w:p>
            <w:pPr>
              <w:tabs>
                <w:tab w:val="left" w:pos="993"/>
                <w:tab w:val="left" w:pos="1701"/>
              </w:tabs>
              <w:spacing w:line="360" w:lineRule="auto"/>
              <w:jc w:val="center"/>
              <w:rPr>
                <w:rFonts w:ascii="宋体" w:hAnsi="宋体" w:eastAsia="宋体" w:cs="宋体"/>
                <w:color w:val="000000"/>
                <w:szCs w:val="24"/>
              </w:rPr>
            </w:pPr>
          </w:p>
        </w:tc>
        <w:tc>
          <w:tcPr>
            <w:tcW w:w="1328" w:type="dxa"/>
            <w:tcBorders>
              <w:left w:val="single" w:color="auto" w:sz="6" w:space="0"/>
              <w:bottom w:val="single" w:color="auto" w:sz="6" w:space="0"/>
              <w:right w:val="single" w:color="auto" w:sz="6" w:space="0"/>
            </w:tcBorders>
            <w:noWrap/>
            <w:vAlign w:val="center"/>
          </w:tcPr>
          <w:p>
            <w:pPr>
              <w:tabs>
                <w:tab w:val="left" w:pos="993"/>
                <w:tab w:val="left" w:pos="1701"/>
              </w:tabs>
              <w:spacing w:line="360" w:lineRule="auto"/>
              <w:jc w:val="center"/>
              <w:rPr>
                <w:rFonts w:ascii="宋体" w:hAnsi="宋体" w:eastAsia="宋体" w:cs="宋体"/>
                <w:szCs w:val="24"/>
              </w:rPr>
            </w:pPr>
            <w:r>
              <w:rPr>
                <w:rFonts w:hint="eastAsia" w:ascii="宋体" w:hAnsi="宋体" w:eastAsia="宋体" w:cs="宋体"/>
                <w:szCs w:val="24"/>
              </w:rPr>
              <w:t>获奖情况（16分）</w:t>
            </w:r>
          </w:p>
        </w:tc>
        <w:tc>
          <w:tcPr>
            <w:tcW w:w="6249"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rPr>
                <w:rFonts w:ascii="宋体" w:hAnsi="宋体" w:eastAsia="宋体" w:cs="宋体"/>
                <w:bCs/>
                <w:szCs w:val="24"/>
              </w:rPr>
            </w:pPr>
            <w:r>
              <w:rPr>
                <w:rFonts w:hint="eastAsia" w:ascii="宋体" w:hAnsi="宋体" w:eastAsia="宋体" w:cs="宋体"/>
                <w:bCs/>
                <w:szCs w:val="24"/>
              </w:rPr>
              <w:t>公司、分公司或置业项目获政府职能部门颁发的荣誉证书、奖牌（奖状）：</w:t>
            </w:r>
          </w:p>
          <w:p>
            <w:pPr>
              <w:snapToGrid w:val="0"/>
              <w:spacing w:line="360" w:lineRule="auto"/>
              <w:rPr>
                <w:rFonts w:ascii="宋体" w:hAnsi="宋体" w:eastAsia="宋体" w:cs="宋体"/>
                <w:bCs/>
                <w:szCs w:val="24"/>
              </w:rPr>
            </w:pPr>
            <w:r>
              <w:rPr>
                <w:rFonts w:hint="eastAsia" w:ascii="宋体" w:hAnsi="宋体" w:eastAsia="宋体" w:cs="宋体"/>
                <w:bCs/>
                <w:szCs w:val="24"/>
              </w:rPr>
              <w:t>①获得市级以上（含市级）荣誉得2分/个，累计得分不超过6分；区（县）级1分/个，累计得分不超过2分；</w:t>
            </w:r>
          </w:p>
          <w:p>
            <w:pPr>
              <w:tabs>
                <w:tab w:val="left" w:pos="993"/>
                <w:tab w:val="left" w:pos="1701"/>
              </w:tabs>
              <w:spacing w:line="360" w:lineRule="auto"/>
              <w:rPr>
                <w:rFonts w:ascii="宋体" w:hAnsi="宋体" w:eastAsia="宋体" w:cs="宋体"/>
                <w:szCs w:val="24"/>
              </w:rPr>
            </w:pPr>
            <w:r>
              <w:rPr>
                <w:rFonts w:hint="eastAsia" w:ascii="宋体" w:hAnsi="宋体" w:eastAsia="宋体" w:cs="宋体"/>
                <w:bCs/>
                <w:szCs w:val="24"/>
              </w:rPr>
              <w:t>②分公司或置业项目获得市级以上（含市级）荣誉得1分/个，累计得分不超过6分；区（县）级0.5分/个，累计得分不超过2分。</w:t>
            </w:r>
          </w:p>
        </w:tc>
        <w:tc>
          <w:tcPr>
            <w:tcW w:w="958" w:type="dxa"/>
            <w:tcBorders>
              <w:left w:val="single" w:color="auto" w:sz="6" w:space="0"/>
              <w:bottom w:val="single" w:color="auto" w:sz="6" w:space="0"/>
              <w:right w:val="single" w:color="auto" w:sz="6" w:space="0"/>
            </w:tcBorders>
            <w:noWrap/>
            <w:vAlign w:val="center"/>
          </w:tcPr>
          <w:p>
            <w:pPr>
              <w:tabs>
                <w:tab w:val="left" w:pos="993"/>
                <w:tab w:val="left" w:pos="1701"/>
              </w:tabs>
              <w:spacing w:line="360" w:lineRule="auto"/>
              <w:jc w:val="center"/>
              <w:rPr>
                <w:rFonts w:ascii="宋体" w:hAnsi="宋体" w:eastAsia="宋体" w:cs="宋体"/>
                <w:color w:val="000000"/>
                <w:szCs w:val="24"/>
              </w:rPr>
            </w:pPr>
            <w:r>
              <w:rPr>
                <w:rFonts w:hint="eastAsia" w:ascii="宋体" w:hAnsi="宋体" w:eastAsia="宋体" w:cs="宋体"/>
                <w:color w:val="000000"/>
                <w:szCs w:val="24"/>
              </w:rPr>
              <w:t>0-16分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462" w:type="dxa"/>
            <w:vMerge w:val="restart"/>
            <w:tcBorders>
              <w:left w:val="single" w:color="auto" w:sz="6" w:space="0"/>
              <w:right w:val="single" w:color="auto" w:sz="6" w:space="0"/>
            </w:tcBorders>
            <w:noWrap/>
            <w:vAlign w:val="center"/>
          </w:tcPr>
          <w:p>
            <w:pPr>
              <w:tabs>
                <w:tab w:val="left" w:pos="993"/>
                <w:tab w:val="left" w:pos="1701"/>
              </w:tabs>
              <w:spacing w:line="360" w:lineRule="auto"/>
              <w:rPr>
                <w:rFonts w:ascii="宋体" w:hAnsi="宋体" w:eastAsia="宋体" w:cs="宋体"/>
                <w:b/>
                <w:color w:val="000000"/>
                <w:szCs w:val="24"/>
              </w:rPr>
            </w:pPr>
            <w:r>
              <w:rPr>
                <w:rFonts w:hint="eastAsia" w:ascii="宋体" w:hAnsi="宋体" w:eastAsia="宋体" w:cs="宋体"/>
                <w:b/>
                <w:color w:val="000000"/>
                <w:szCs w:val="24"/>
              </w:rPr>
              <w:t>2</w:t>
            </w:r>
          </w:p>
        </w:tc>
        <w:tc>
          <w:tcPr>
            <w:tcW w:w="858" w:type="dxa"/>
            <w:vMerge w:val="restart"/>
            <w:tcBorders>
              <w:left w:val="single" w:color="auto" w:sz="6" w:space="0"/>
              <w:right w:val="single" w:color="auto" w:sz="6" w:space="0"/>
            </w:tcBorders>
            <w:noWrap/>
            <w:vAlign w:val="center"/>
          </w:tcPr>
          <w:p>
            <w:pPr>
              <w:spacing w:line="360" w:lineRule="auto"/>
              <w:jc w:val="center"/>
              <w:rPr>
                <w:rFonts w:ascii="宋体" w:hAnsi="宋体" w:eastAsia="宋体" w:cs="宋体"/>
                <w:szCs w:val="24"/>
              </w:rPr>
            </w:pPr>
            <w:r>
              <w:rPr>
                <w:rFonts w:hint="eastAsia" w:ascii="宋体" w:hAnsi="宋体" w:eastAsia="宋体" w:cs="宋体"/>
                <w:szCs w:val="24"/>
              </w:rPr>
              <w:t>技术</w:t>
            </w:r>
          </w:p>
          <w:p>
            <w:pPr>
              <w:spacing w:line="360" w:lineRule="auto"/>
              <w:jc w:val="center"/>
              <w:rPr>
                <w:rFonts w:ascii="宋体" w:hAnsi="宋体" w:eastAsia="宋体" w:cs="宋体"/>
                <w:szCs w:val="24"/>
              </w:rPr>
            </w:pPr>
            <w:r>
              <w:rPr>
                <w:rFonts w:hint="eastAsia" w:ascii="宋体" w:hAnsi="宋体" w:eastAsia="宋体" w:cs="宋体"/>
                <w:szCs w:val="24"/>
              </w:rPr>
              <w:t>部分</w:t>
            </w:r>
          </w:p>
          <w:p>
            <w:pPr>
              <w:tabs>
                <w:tab w:val="left" w:pos="993"/>
                <w:tab w:val="left" w:pos="1701"/>
              </w:tabs>
              <w:spacing w:line="360" w:lineRule="auto"/>
              <w:jc w:val="center"/>
              <w:rPr>
                <w:rFonts w:ascii="宋体" w:hAnsi="宋体" w:eastAsia="宋体" w:cs="宋体"/>
                <w:color w:val="000000"/>
                <w:szCs w:val="24"/>
              </w:rPr>
            </w:pPr>
            <w:r>
              <w:rPr>
                <w:rFonts w:hint="eastAsia" w:ascii="宋体" w:hAnsi="宋体" w:eastAsia="宋体" w:cs="宋体"/>
                <w:szCs w:val="24"/>
              </w:rPr>
              <w:t>55分</w:t>
            </w:r>
          </w:p>
        </w:tc>
        <w:tc>
          <w:tcPr>
            <w:tcW w:w="1328" w:type="dxa"/>
            <w:tcBorders>
              <w:left w:val="single" w:color="auto" w:sz="6" w:space="0"/>
              <w:bottom w:val="single" w:color="auto" w:sz="6" w:space="0"/>
              <w:right w:val="single" w:color="auto" w:sz="6" w:space="0"/>
            </w:tcBorders>
            <w:noWrap/>
            <w:vAlign w:val="center"/>
          </w:tcPr>
          <w:p>
            <w:pPr>
              <w:tabs>
                <w:tab w:val="left" w:pos="993"/>
                <w:tab w:val="left" w:pos="1701"/>
              </w:tabs>
              <w:spacing w:line="360" w:lineRule="auto"/>
              <w:jc w:val="center"/>
              <w:rPr>
                <w:rFonts w:ascii="宋体" w:hAnsi="宋体" w:eastAsia="宋体" w:cs="宋体"/>
                <w:szCs w:val="24"/>
              </w:rPr>
            </w:pPr>
            <w:r>
              <w:rPr>
                <w:rFonts w:hint="eastAsia" w:ascii="宋体" w:hAnsi="宋体" w:eastAsia="宋体" w:cs="宋体"/>
                <w:szCs w:val="24"/>
              </w:rPr>
              <w:t>项目实施方案（20分）</w:t>
            </w:r>
          </w:p>
        </w:tc>
        <w:tc>
          <w:tcPr>
            <w:tcW w:w="6249" w:type="dxa"/>
            <w:tcBorders>
              <w:top w:val="single" w:color="auto" w:sz="6" w:space="0"/>
              <w:left w:val="single" w:color="auto" w:sz="6" w:space="0"/>
              <w:bottom w:val="single" w:color="auto" w:sz="6" w:space="0"/>
              <w:right w:val="single" w:color="auto" w:sz="6" w:space="0"/>
            </w:tcBorders>
            <w:noWrap/>
            <w:vAlign w:val="center"/>
          </w:tcPr>
          <w:p>
            <w:pPr>
              <w:spacing w:line="360" w:lineRule="auto"/>
              <w:ind w:firstLine="480" w:firstLineChars="200"/>
              <w:rPr>
                <w:rFonts w:ascii="宋体" w:hAnsi="宋体" w:eastAsia="宋体" w:cs="宋体"/>
                <w:szCs w:val="24"/>
              </w:rPr>
            </w:pPr>
            <w:r>
              <w:rPr>
                <w:rFonts w:hint="eastAsia" w:ascii="宋体" w:hAnsi="宋体" w:eastAsia="宋体" w:cs="宋体"/>
                <w:szCs w:val="24"/>
              </w:rPr>
              <w:t>根据投标人针对本项目提供的项目实施方案，包括但不限于以下内容：①</w:t>
            </w:r>
            <w:r>
              <w:rPr>
                <w:rFonts w:hint="eastAsia" w:ascii="宋体" w:hAnsi="宋体" w:eastAsia="宋体" w:cs="宋体"/>
                <w:color w:val="000000" w:themeColor="text1"/>
                <w:szCs w:val="24"/>
              </w:rPr>
              <w:t>管理服务理念；</w:t>
            </w:r>
            <w:r>
              <w:rPr>
                <w:rFonts w:hint="eastAsia" w:ascii="宋体" w:hAnsi="宋体" w:eastAsia="宋体" w:cs="宋体"/>
                <w:szCs w:val="24"/>
              </w:rPr>
              <w:t>②</w:t>
            </w:r>
            <w:r>
              <w:rPr>
                <w:rFonts w:hint="eastAsia" w:ascii="宋体" w:hAnsi="宋体" w:eastAsia="宋体" w:cs="宋体"/>
                <w:color w:val="000000"/>
                <w:szCs w:val="24"/>
              </w:rPr>
              <w:t>秩序维护</w:t>
            </w:r>
            <w:r>
              <w:rPr>
                <w:rFonts w:hint="eastAsia" w:ascii="宋体" w:hAnsi="宋体" w:eastAsia="宋体" w:cs="宋体"/>
                <w:szCs w:val="24"/>
              </w:rPr>
              <w:t>；③</w:t>
            </w:r>
            <w:r>
              <w:rPr>
                <w:rFonts w:hint="eastAsia" w:ascii="宋体" w:hAnsi="宋体" w:eastAsia="宋体" w:cs="宋体"/>
                <w:color w:val="000000"/>
                <w:szCs w:val="24"/>
              </w:rPr>
              <w:t>环境保洁</w:t>
            </w:r>
            <w:r>
              <w:rPr>
                <w:rFonts w:hint="eastAsia" w:ascii="宋体" w:hAnsi="宋体" w:eastAsia="宋体" w:cs="宋体"/>
                <w:szCs w:val="24"/>
              </w:rPr>
              <w:t>；</w:t>
            </w:r>
            <w:r>
              <w:rPr>
                <w:rFonts w:hint="eastAsia" w:ascii="宋体" w:hAnsi="宋体" w:eastAsia="宋体" w:cs="宋体"/>
                <w:color w:val="000000"/>
                <w:szCs w:val="24"/>
              </w:rPr>
              <w:t>④绿化管护</w:t>
            </w:r>
            <w:r>
              <w:rPr>
                <w:rFonts w:hint="eastAsia" w:ascii="宋体" w:hAnsi="宋体" w:eastAsia="宋体" w:cs="宋体"/>
                <w:szCs w:val="24"/>
              </w:rPr>
              <w:t>。根据上述内容完善实施方案且符合项目实际情况的得20分，每有一项缺项或漏项扣 5分，每有一处缺陷扣1分，扣完为止。未提供方案及承诺函的不得分。</w:t>
            </w:r>
          </w:p>
          <w:p>
            <w:pPr>
              <w:tabs>
                <w:tab w:val="left" w:pos="993"/>
                <w:tab w:val="left" w:pos="1701"/>
              </w:tabs>
              <w:spacing w:line="360" w:lineRule="auto"/>
              <w:rPr>
                <w:rFonts w:ascii="宋体" w:hAnsi="宋体" w:eastAsia="宋体" w:cs="宋体"/>
                <w:bCs/>
                <w:szCs w:val="24"/>
              </w:rPr>
            </w:pPr>
            <w:r>
              <w:rPr>
                <w:rFonts w:hint="eastAsia" w:ascii="宋体" w:hAnsi="宋体" w:eastAsia="宋体" w:cs="宋体"/>
                <w:szCs w:val="24"/>
              </w:rPr>
              <w:t>（缺陷是指：前后内容不一致，存在凭空编造，前后逻辑错误， 涉及的规范及标准错误，项目名称或实施地点区域错误，内容简略或与本项目无关，套用其他方案，结合本项目需求描述论证阐述不清晰、不充分、不完整等任意一种情况。）</w:t>
            </w:r>
          </w:p>
        </w:tc>
        <w:tc>
          <w:tcPr>
            <w:tcW w:w="958" w:type="dxa"/>
            <w:tcBorders>
              <w:left w:val="single" w:color="auto" w:sz="6" w:space="0"/>
              <w:bottom w:val="single" w:color="auto" w:sz="6" w:space="0"/>
              <w:right w:val="single" w:color="auto" w:sz="6" w:space="0"/>
            </w:tcBorders>
            <w:noWrap/>
            <w:vAlign w:val="center"/>
          </w:tcPr>
          <w:p>
            <w:pPr>
              <w:tabs>
                <w:tab w:val="left" w:pos="993"/>
                <w:tab w:val="left" w:pos="1701"/>
              </w:tabs>
              <w:spacing w:line="360" w:lineRule="auto"/>
              <w:jc w:val="center"/>
              <w:rPr>
                <w:rFonts w:ascii="宋体" w:hAnsi="宋体" w:eastAsia="宋体" w:cs="宋体"/>
                <w:color w:val="000000"/>
                <w:szCs w:val="24"/>
              </w:rPr>
            </w:pPr>
            <w:r>
              <w:rPr>
                <w:rFonts w:hint="eastAsia" w:ascii="宋体" w:hAnsi="宋体" w:eastAsia="宋体" w:cs="宋体"/>
                <w:color w:val="000000"/>
                <w:szCs w:val="24"/>
              </w:rPr>
              <w:t>0-20分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462" w:type="dxa"/>
            <w:vMerge w:val="continue"/>
            <w:tcBorders>
              <w:left w:val="single" w:color="auto" w:sz="6" w:space="0"/>
              <w:right w:val="single" w:color="auto" w:sz="6" w:space="0"/>
            </w:tcBorders>
            <w:noWrap/>
            <w:vAlign w:val="center"/>
          </w:tcPr>
          <w:p>
            <w:pPr>
              <w:tabs>
                <w:tab w:val="left" w:pos="993"/>
                <w:tab w:val="left" w:pos="1701"/>
              </w:tabs>
              <w:spacing w:line="360" w:lineRule="auto"/>
              <w:rPr>
                <w:rFonts w:ascii="宋体" w:hAnsi="宋体" w:eastAsia="宋体" w:cs="宋体"/>
                <w:b/>
                <w:color w:val="000000"/>
                <w:szCs w:val="24"/>
              </w:rPr>
            </w:pPr>
          </w:p>
        </w:tc>
        <w:tc>
          <w:tcPr>
            <w:tcW w:w="858" w:type="dxa"/>
            <w:vMerge w:val="continue"/>
            <w:tcBorders>
              <w:left w:val="single" w:color="auto" w:sz="6" w:space="0"/>
              <w:right w:val="single" w:color="auto" w:sz="6" w:space="0"/>
            </w:tcBorders>
            <w:noWrap/>
            <w:vAlign w:val="center"/>
          </w:tcPr>
          <w:p>
            <w:pPr>
              <w:tabs>
                <w:tab w:val="left" w:pos="993"/>
                <w:tab w:val="left" w:pos="1701"/>
              </w:tabs>
              <w:spacing w:line="360" w:lineRule="auto"/>
              <w:jc w:val="center"/>
              <w:rPr>
                <w:rFonts w:ascii="宋体" w:hAnsi="宋体" w:eastAsia="宋体" w:cs="宋体"/>
                <w:color w:val="000000"/>
                <w:szCs w:val="24"/>
              </w:rPr>
            </w:pPr>
          </w:p>
        </w:tc>
        <w:tc>
          <w:tcPr>
            <w:tcW w:w="1328" w:type="dxa"/>
            <w:tcBorders>
              <w:left w:val="single" w:color="auto" w:sz="6" w:space="0"/>
              <w:bottom w:val="single" w:color="auto" w:sz="6" w:space="0"/>
              <w:right w:val="single" w:color="auto" w:sz="6" w:space="0"/>
            </w:tcBorders>
            <w:noWrap/>
            <w:vAlign w:val="center"/>
          </w:tcPr>
          <w:p>
            <w:pPr>
              <w:tabs>
                <w:tab w:val="left" w:pos="993"/>
                <w:tab w:val="left" w:pos="1701"/>
              </w:tabs>
              <w:spacing w:line="360" w:lineRule="auto"/>
              <w:jc w:val="center"/>
              <w:rPr>
                <w:rFonts w:ascii="宋体" w:hAnsi="宋体" w:eastAsia="宋体" w:cs="宋体"/>
                <w:szCs w:val="24"/>
              </w:rPr>
            </w:pPr>
            <w:r>
              <w:rPr>
                <w:rFonts w:hint="eastAsia" w:ascii="宋体" w:hAnsi="宋体" w:eastAsia="宋体" w:cs="宋体"/>
                <w:szCs w:val="24"/>
              </w:rPr>
              <w:t>人员管理方案</w:t>
            </w:r>
          </w:p>
          <w:p>
            <w:pPr>
              <w:tabs>
                <w:tab w:val="left" w:pos="993"/>
                <w:tab w:val="left" w:pos="1701"/>
              </w:tabs>
              <w:spacing w:line="360" w:lineRule="auto"/>
              <w:jc w:val="center"/>
              <w:rPr>
                <w:rFonts w:ascii="宋体" w:hAnsi="宋体" w:eastAsia="宋体" w:cs="宋体"/>
                <w:szCs w:val="24"/>
              </w:rPr>
            </w:pPr>
            <w:r>
              <w:rPr>
                <w:rFonts w:hint="eastAsia" w:ascii="宋体" w:hAnsi="宋体" w:eastAsia="宋体" w:cs="宋体"/>
                <w:szCs w:val="24"/>
              </w:rPr>
              <w:t>（20分）</w:t>
            </w:r>
          </w:p>
        </w:tc>
        <w:tc>
          <w:tcPr>
            <w:tcW w:w="6249" w:type="dxa"/>
            <w:tcBorders>
              <w:top w:val="single" w:color="auto" w:sz="6" w:space="0"/>
              <w:left w:val="single" w:color="auto" w:sz="6" w:space="0"/>
              <w:bottom w:val="single" w:color="auto" w:sz="6" w:space="0"/>
              <w:right w:val="single" w:color="auto" w:sz="6" w:space="0"/>
            </w:tcBorders>
            <w:noWrap/>
            <w:vAlign w:val="center"/>
          </w:tcPr>
          <w:p>
            <w:pPr>
              <w:spacing w:line="360" w:lineRule="auto"/>
              <w:ind w:firstLine="480" w:firstLineChars="200"/>
              <w:rPr>
                <w:rFonts w:ascii="宋体" w:hAnsi="宋体" w:eastAsia="宋体" w:cs="宋体"/>
                <w:szCs w:val="24"/>
              </w:rPr>
            </w:pPr>
            <w:r>
              <w:rPr>
                <w:rFonts w:hint="eastAsia" w:ascii="宋体" w:hAnsi="宋体" w:eastAsia="宋体" w:cs="宋体"/>
                <w:szCs w:val="24"/>
              </w:rPr>
              <w:t>根据投标人针对本项目提供的人员管理方案，包含以下内容：①详细、条理清楚的工作计划；②管理制度；③岗位职责；</w:t>
            </w:r>
            <w:r>
              <w:rPr>
                <w:rFonts w:hint="eastAsia" w:ascii="宋体" w:hAnsi="宋体" w:eastAsia="宋体" w:cs="宋体"/>
                <w:color w:val="000000"/>
                <w:szCs w:val="24"/>
              </w:rPr>
              <w:t>④</w:t>
            </w:r>
            <w:r>
              <w:rPr>
                <w:rFonts w:hint="eastAsia" w:ascii="宋体" w:hAnsi="宋体" w:eastAsia="宋体" w:cs="宋体"/>
                <w:color w:val="000000" w:themeColor="text1"/>
                <w:szCs w:val="24"/>
              </w:rPr>
              <w:t>考核办法</w:t>
            </w:r>
            <w:r>
              <w:rPr>
                <w:rFonts w:hint="eastAsia" w:ascii="宋体" w:hAnsi="宋体" w:eastAsia="宋体" w:cs="宋体"/>
                <w:szCs w:val="24"/>
              </w:rPr>
              <w:t>。上述内容完善且符合项目实际情况的得16分，每有一项缺项或漏项扣4分，每有一处缺陷扣1分，扣完为止。未提供方案不得分。</w:t>
            </w:r>
          </w:p>
          <w:p>
            <w:pPr>
              <w:tabs>
                <w:tab w:val="left" w:pos="993"/>
                <w:tab w:val="left" w:pos="1701"/>
              </w:tabs>
              <w:spacing w:line="360" w:lineRule="auto"/>
              <w:rPr>
                <w:rFonts w:ascii="宋体" w:hAnsi="宋体" w:eastAsia="宋体" w:cs="宋体"/>
                <w:bCs/>
                <w:szCs w:val="24"/>
              </w:rPr>
            </w:pPr>
            <w:r>
              <w:rPr>
                <w:rFonts w:hint="eastAsia" w:ascii="宋体" w:hAnsi="宋体" w:eastAsia="宋体" w:cs="宋体"/>
                <w:szCs w:val="24"/>
              </w:rPr>
              <w:t>（缺陷是指：前后内容不一致，存在凭空编造，前后逻辑错误， 涉及的规范及标准错误，项目名称或实施地点区域错误，内容简略或与本项目无关，套用其他方案，结合本项目需求描述论证阐述不清晰、不充分、不完整等任意一种情况。）</w:t>
            </w:r>
          </w:p>
        </w:tc>
        <w:tc>
          <w:tcPr>
            <w:tcW w:w="958" w:type="dxa"/>
            <w:tcBorders>
              <w:left w:val="single" w:color="auto" w:sz="6" w:space="0"/>
              <w:bottom w:val="single" w:color="auto" w:sz="6" w:space="0"/>
              <w:right w:val="single" w:color="auto" w:sz="6" w:space="0"/>
            </w:tcBorders>
            <w:noWrap/>
            <w:vAlign w:val="center"/>
          </w:tcPr>
          <w:p>
            <w:pPr>
              <w:tabs>
                <w:tab w:val="left" w:pos="993"/>
                <w:tab w:val="left" w:pos="1701"/>
              </w:tabs>
              <w:spacing w:line="360" w:lineRule="auto"/>
              <w:jc w:val="center"/>
              <w:rPr>
                <w:rFonts w:ascii="宋体" w:hAnsi="宋体" w:eastAsia="宋体" w:cs="宋体"/>
                <w:color w:val="000000"/>
                <w:szCs w:val="24"/>
              </w:rPr>
            </w:pPr>
            <w:r>
              <w:rPr>
                <w:rFonts w:hint="eastAsia" w:ascii="宋体" w:hAnsi="宋体" w:eastAsia="宋体" w:cs="宋体"/>
                <w:color w:val="000000"/>
                <w:szCs w:val="24"/>
              </w:rPr>
              <w:t>0-20分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462" w:type="dxa"/>
            <w:vMerge w:val="continue"/>
            <w:tcBorders>
              <w:left w:val="single" w:color="auto" w:sz="6" w:space="0"/>
              <w:bottom w:val="single" w:color="auto" w:sz="6" w:space="0"/>
              <w:right w:val="single" w:color="auto" w:sz="6" w:space="0"/>
            </w:tcBorders>
            <w:noWrap/>
            <w:vAlign w:val="center"/>
          </w:tcPr>
          <w:p>
            <w:pPr>
              <w:tabs>
                <w:tab w:val="left" w:pos="993"/>
                <w:tab w:val="left" w:pos="1701"/>
              </w:tabs>
              <w:spacing w:line="360" w:lineRule="auto"/>
              <w:rPr>
                <w:rFonts w:ascii="宋体" w:hAnsi="宋体" w:eastAsia="宋体" w:cs="宋体"/>
                <w:b/>
                <w:color w:val="000000"/>
                <w:szCs w:val="24"/>
              </w:rPr>
            </w:pPr>
          </w:p>
        </w:tc>
        <w:tc>
          <w:tcPr>
            <w:tcW w:w="858" w:type="dxa"/>
            <w:vMerge w:val="continue"/>
            <w:tcBorders>
              <w:left w:val="single" w:color="auto" w:sz="6" w:space="0"/>
              <w:bottom w:val="single" w:color="auto" w:sz="6" w:space="0"/>
              <w:right w:val="single" w:color="auto" w:sz="6" w:space="0"/>
            </w:tcBorders>
            <w:noWrap/>
            <w:vAlign w:val="center"/>
          </w:tcPr>
          <w:p>
            <w:pPr>
              <w:tabs>
                <w:tab w:val="left" w:pos="993"/>
                <w:tab w:val="left" w:pos="1701"/>
              </w:tabs>
              <w:spacing w:line="360" w:lineRule="auto"/>
              <w:jc w:val="center"/>
              <w:rPr>
                <w:rFonts w:ascii="宋体" w:hAnsi="宋体" w:eastAsia="宋体" w:cs="宋体"/>
                <w:color w:val="000000"/>
                <w:szCs w:val="24"/>
              </w:rPr>
            </w:pPr>
          </w:p>
        </w:tc>
        <w:tc>
          <w:tcPr>
            <w:tcW w:w="1328" w:type="dxa"/>
            <w:tcBorders>
              <w:left w:val="single" w:color="auto" w:sz="6" w:space="0"/>
              <w:bottom w:val="single" w:color="auto" w:sz="6" w:space="0"/>
              <w:right w:val="single" w:color="auto" w:sz="6" w:space="0"/>
            </w:tcBorders>
            <w:noWrap/>
            <w:vAlign w:val="center"/>
          </w:tcPr>
          <w:p>
            <w:pPr>
              <w:tabs>
                <w:tab w:val="left" w:pos="993"/>
                <w:tab w:val="left" w:pos="1701"/>
              </w:tabs>
              <w:spacing w:line="360" w:lineRule="auto"/>
              <w:jc w:val="center"/>
              <w:rPr>
                <w:rFonts w:ascii="宋体" w:hAnsi="宋体" w:eastAsia="宋体" w:cs="宋体"/>
                <w:szCs w:val="24"/>
              </w:rPr>
            </w:pPr>
            <w:r>
              <w:rPr>
                <w:rFonts w:hint="eastAsia" w:ascii="宋体" w:hAnsi="宋体" w:eastAsia="宋体" w:cs="宋体"/>
                <w:szCs w:val="24"/>
              </w:rPr>
              <w:t>应急措施及预案</w:t>
            </w:r>
          </w:p>
          <w:p>
            <w:pPr>
              <w:tabs>
                <w:tab w:val="left" w:pos="993"/>
                <w:tab w:val="left" w:pos="1701"/>
              </w:tabs>
              <w:spacing w:line="360" w:lineRule="auto"/>
              <w:jc w:val="center"/>
              <w:rPr>
                <w:rFonts w:ascii="宋体" w:hAnsi="宋体" w:eastAsia="宋体" w:cs="宋体"/>
                <w:szCs w:val="24"/>
              </w:rPr>
            </w:pPr>
            <w:r>
              <w:rPr>
                <w:rFonts w:hint="eastAsia" w:ascii="宋体" w:hAnsi="宋体" w:eastAsia="宋体" w:cs="宋体"/>
                <w:szCs w:val="24"/>
              </w:rPr>
              <w:t>（15分）</w:t>
            </w:r>
          </w:p>
        </w:tc>
        <w:tc>
          <w:tcPr>
            <w:tcW w:w="6249" w:type="dxa"/>
            <w:tcBorders>
              <w:top w:val="single" w:color="auto" w:sz="6" w:space="0"/>
              <w:left w:val="single" w:color="auto" w:sz="6" w:space="0"/>
              <w:bottom w:val="single" w:color="auto" w:sz="6" w:space="0"/>
              <w:right w:val="single" w:color="auto" w:sz="6" w:space="0"/>
            </w:tcBorders>
            <w:noWrap/>
            <w:vAlign w:val="center"/>
          </w:tcPr>
          <w:p>
            <w:pPr>
              <w:spacing w:line="360" w:lineRule="auto"/>
              <w:ind w:firstLine="480" w:firstLineChars="200"/>
              <w:rPr>
                <w:rFonts w:ascii="宋体" w:hAnsi="宋体" w:eastAsia="宋体" w:cs="宋体"/>
                <w:szCs w:val="24"/>
              </w:rPr>
            </w:pPr>
            <w:r>
              <w:rPr>
                <w:rFonts w:hint="eastAsia" w:ascii="宋体" w:hAnsi="宋体" w:eastAsia="宋体" w:cs="宋体"/>
                <w:szCs w:val="24"/>
              </w:rPr>
              <w:t>根据投标人针对本项目提供的应急措施及预案，包含以下内容：①发生盗窃及抢劫的处置预案；②自然灾害的处置预案；③火灾的处置预案；④交通事故的处置预案；⑤信访维稳的处置预案。上述内容完善且符合项目实际情况的得15分，每有一项缺项或漏项扣 3分，每有一处缺陷扣1分，扣完为止。未提供方案不得分。</w:t>
            </w:r>
          </w:p>
          <w:p>
            <w:pPr>
              <w:tabs>
                <w:tab w:val="left" w:pos="993"/>
                <w:tab w:val="left" w:pos="1701"/>
              </w:tabs>
              <w:spacing w:line="360" w:lineRule="auto"/>
              <w:rPr>
                <w:rFonts w:ascii="宋体" w:hAnsi="宋体" w:eastAsia="宋体" w:cs="宋体"/>
                <w:bCs/>
                <w:szCs w:val="24"/>
              </w:rPr>
            </w:pPr>
            <w:r>
              <w:rPr>
                <w:rFonts w:hint="eastAsia" w:ascii="宋体" w:hAnsi="宋体" w:eastAsia="宋体" w:cs="宋体"/>
                <w:szCs w:val="24"/>
              </w:rPr>
              <w:t>（缺陷是指：前后内容不一致，存在凭空编造，前后逻辑错误， 涉及的规范及标准错误，项目名称或实施地点区域错误，内容简略或与本项目无关，套用其他方案，结合本项目需求描述论证阐述不清晰、不充分、不完整等任意一种情况。）</w:t>
            </w:r>
          </w:p>
        </w:tc>
        <w:tc>
          <w:tcPr>
            <w:tcW w:w="958" w:type="dxa"/>
            <w:tcBorders>
              <w:left w:val="single" w:color="auto" w:sz="6" w:space="0"/>
              <w:bottom w:val="single" w:color="auto" w:sz="6" w:space="0"/>
              <w:right w:val="single" w:color="auto" w:sz="6" w:space="0"/>
            </w:tcBorders>
            <w:noWrap/>
            <w:vAlign w:val="center"/>
          </w:tcPr>
          <w:p>
            <w:pPr>
              <w:tabs>
                <w:tab w:val="left" w:pos="993"/>
                <w:tab w:val="left" w:pos="1701"/>
              </w:tabs>
              <w:spacing w:line="360" w:lineRule="auto"/>
              <w:jc w:val="center"/>
              <w:rPr>
                <w:rFonts w:ascii="宋体" w:hAnsi="宋体" w:eastAsia="宋体" w:cs="宋体"/>
                <w:color w:val="000000"/>
                <w:szCs w:val="24"/>
              </w:rPr>
            </w:pPr>
            <w:r>
              <w:rPr>
                <w:rFonts w:hint="eastAsia" w:ascii="宋体" w:hAnsi="宋体" w:eastAsia="宋体" w:cs="宋体"/>
                <w:color w:val="000000"/>
                <w:szCs w:val="24"/>
              </w:rPr>
              <w:t>0-15分</w:t>
            </w:r>
          </w:p>
        </w:tc>
      </w:tr>
      <w:bookmarkEnd w:id="110"/>
      <w:bookmarkEnd w:id="111"/>
      <w:bookmarkEnd w:id="112"/>
      <w:bookmarkEnd w:id="113"/>
      <w:bookmarkEnd w:id="114"/>
      <w:bookmarkEnd w:id="115"/>
    </w:tbl>
    <w:p>
      <w:pPr>
        <w:rPr>
          <w:rFonts w:ascii="宋体" w:hAnsi="宋体" w:eastAsia="宋体" w:cs="宋体"/>
          <w:bCs/>
          <w:color w:val="000000"/>
          <w:sz w:val="36"/>
          <w:szCs w:val="36"/>
        </w:rPr>
      </w:pPr>
      <w:bookmarkStart w:id="137" w:name="_Toc15285"/>
      <w:bookmarkStart w:id="138" w:name="_Toc8893"/>
      <w:bookmarkStart w:id="139" w:name="_Toc104383962"/>
      <w:bookmarkStart w:id="140" w:name="_Toc19201"/>
      <w:bookmarkStart w:id="141" w:name="_Toc20713"/>
      <w:bookmarkStart w:id="142" w:name="_Toc21326"/>
      <w:bookmarkStart w:id="143" w:name="_Toc2289"/>
      <w:bookmarkStart w:id="144" w:name="_Toc29299"/>
      <w:bookmarkStart w:id="145" w:name="_Toc17268"/>
      <w:bookmarkStart w:id="146" w:name="_Toc6865"/>
      <w:r>
        <w:rPr>
          <w:rFonts w:hint="eastAsia" w:ascii="宋体" w:hAnsi="宋体" w:eastAsia="宋体" w:cs="宋体"/>
          <w:bCs/>
          <w:color w:val="000000"/>
          <w:sz w:val="36"/>
          <w:szCs w:val="36"/>
        </w:rPr>
        <w:br w:type="page"/>
      </w:r>
    </w:p>
    <w:p>
      <w:pPr>
        <w:pStyle w:val="2"/>
        <w:spacing w:line="240" w:lineRule="auto"/>
        <w:jc w:val="center"/>
        <w:rPr>
          <w:rFonts w:ascii="宋体" w:hAnsi="宋体" w:eastAsia="宋体" w:cs="宋体"/>
          <w:bCs/>
          <w:color w:val="000000"/>
          <w:sz w:val="36"/>
          <w:szCs w:val="36"/>
        </w:rPr>
      </w:pPr>
      <w:r>
        <w:rPr>
          <w:rFonts w:hint="eastAsia" w:ascii="宋体" w:hAnsi="宋体" w:eastAsia="宋体" w:cs="宋体"/>
          <w:bCs/>
          <w:color w:val="000000"/>
          <w:sz w:val="36"/>
          <w:szCs w:val="36"/>
        </w:rPr>
        <w:t>第五部分  响应文件格式</w:t>
      </w:r>
      <w:bookmarkEnd w:id="137"/>
      <w:bookmarkEnd w:id="138"/>
      <w:bookmarkEnd w:id="139"/>
      <w:bookmarkEnd w:id="140"/>
      <w:bookmarkEnd w:id="141"/>
      <w:bookmarkEnd w:id="142"/>
      <w:bookmarkEnd w:id="143"/>
      <w:bookmarkEnd w:id="144"/>
      <w:bookmarkEnd w:id="145"/>
      <w:bookmarkEnd w:id="146"/>
    </w:p>
    <w:p>
      <w:pPr>
        <w:spacing w:line="360" w:lineRule="auto"/>
        <w:rPr>
          <w:rFonts w:ascii="宋体" w:hAnsi="宋体" w:eastAsia="宋体" w:cs="宋体"/>
          <w:color w:val="000000"/>
          <w:szCs w:val="24"/>
        </w:rPr>
      </w:pPr>
      <w:r>
        <w:rPr>
          <w:rFonts w:hint="eastAsia" w:ascii="宋体" w:hAnsi="宋体" w:eastAsia="宋体" w:cs="宋体"/>
          <w:color w:val="000000"/>
          <w:szCs w:val="24"/>
        </w:rPr>
        <w:t>供应商应向采购人提供包括以下内容的《响应文件》：</w:t>
      </w:r>
    </w:p>
    <w:p>
      <w:pPr>
        <w:spacing w:line="360" w:lineRule="auto"/>
        <w:rPr>
          <w:rFonts w:ascii="宋体" w:hAnsi="宋体" w:eastAsia="宋体" w:cs="宋体"/>
          <w:color w:val="000000"/>
          <w:szCs w:val="24"/>
        </w:rPr>
      </w:pPr>
      <w:r>
        <w:rPr>
          <w:rFonts w:hint="eastAsia" w:ascii="宋体" w:hAnsi="宋体" w:eastAsia="宋体" w:cs="宋体"/>
          <w:color w:val="000000"/>
          <w:szCs w:val="24"/>
        </w:rPr>
        <w:t>1.磋商函（见附件）；</w:t>
      </w:r>
    </w:p>
    <w:p>
      <w:pPr>
        <w:spacing w:line="360" w:lineRule="auto"/>
        <w:rPr>
          <w:rFonts w:ascii="宋体" w:hAnsi="宋体" w:eastAsia="宋体" w:cs="宋体"/>
          <w:color w:val="000000"/>
          <w:szCs w:val="24"/>
        </w:rPr>
      </w:pPr>
      <w:r>
        <w:rPr>
          <w:rFonts w:hint="eastAsia" w:ascii="宋体" w:hAnsi="宋体" w:eastAsia="宋体" w:cs="宋体"/>
          <w:color w:val="000000"/>
          <w:szCs w:val="24"/>
        </w:rPr>
        <w:t>2.法定代表人授权书（法定代表人不能参加磋商时出具，见附件）；</w:t>
      </w:r>
    </w:p>
    <w:p>
      <w:pPr>
        <w:spacing w:line="360" w:lineRule="auto"/>
        <w:rPr>
          <w:rFonts w:ascii="宋体" w:hAnsi="宋体" w:eastAsia="宋体" w:cs="宋体"/>
          <w:color w:val="000000"/>
          <w:szCs w:val="24"/>
        </w:rPr>
      </w:pPr>
      <w:r>
        <w:rPr>
          <w:rFonts w:hint="eastAsia" w:ascii="宋体" w:hAnsi="宋体" w:eastAsia="宋体" w:cs="宋体"/>
          <w:color w:val="000000"/>
          <w:szCs w:val="24"/>
        </w:rPr>
        <w:t>3.报价表（见附件）；</w:t>
      </w:r>
    </w:p>
    <w:p>
      <w:pPr>
        <w:spacing w:line="360" w:lineRule="auto"/>
        <w:rPr>
          <w:rFonts w:ascii="宋体" w:hAnsi="宋体" w:eastAsia="宋体" w:cs="宋体"/>
          <w:color w:val="000000"/>
          <w:szCs w:val="24"/>
        </w:rPr>
      </w:pPr>
      <w:r>
        <w:rPr>
          <w:rFonts w:hint="eastAsia" w:ascii="宋体" w:hAnsi="宋体" w:eastAsia="宋体" w:cs="宋体"/>
          <w:color w:val="000000"/>
          <w:szCs w:val="24"/>
        </w:rPr>
        <w:t>4.企业或机构相关证件，例如：营业执照、单位资质、人员资格证书及注册信息等相关文件（复印件，须加盖供应商公章）；</w:t>
      </w:r>
    </w:p>
    <w:p>
      <w:pPr>
        <w:widowControl/>
        <w:spacing w:line="360" w:lineRule="auto"/>
        <w:rPr>
          <w:rFonts w:ascii="宋体" w:hAnsi="宋体" w:eastAsia="宋体" w:cs="宋体"/>
          <w:color w:val="000000"/>
          <w:szCs w:val="24"/>
          <w:lang w:val="zh-CN"/>
        </w:rPr>
      </w:pPr>
      <w:r>
        <w:rPr>
          <w:rFonts w:hint="eastAsia" w:ascii="宋体" w:hAnsi="宋体" w:eastAsia="宋体" w:cs="宋体"/>
          <w:color w:val="000000"/>
          <w:szCs w:val="24"/>
        </w:rPr>
        <w:t>5.供应商提供本单位近三年任一年经会计师事务所出具的财务审计报告或单位内部财务报表或公司财务制度或承诺书（见附件）</w:t>
      </w:r>
      <w:r>
        <w:rPr>
          <w:rFonts w:hint="eastAsia" w:ascii="宋体" w:hAnsi="宋体" w:eastAsia="宋体" w:cs="宋体"/>
          <w:color w:val="000000"/>
          <w:szCs w:val="24"/>
          <w:lang w:val="zh-CN"/>
        </w:rPr>
        <w:t>；</w:t>
      </w:r>
    </w:p>
    <w:p>
      <w:pPr>
        <w:spacing w:line="360" w:lineRule="auto"/>
        <w:rPr>
          <w:rFonts w:ascii="宋体" w:hAnsi="宋体" w:eastAsia="宋体" w:cs="宋体"/>
          <w:color w:val="000000"/>
          <w:szCs w:val="24"/>
        </w:rPr>
      </w:pPr>
      <w:r>
        <w:rPr>
          <w:rFonts w:hint="eastAsia" w:ascii="宋体" w:hAnsi="宋体" w:eastAsia="宋体" w:cs="宋体"/>
          <w:color w:val="000000"/>
          <w:szCs w:val="24"/>
        </w:rPr>
        <w:t>6.有依法缴纳社会保障资金的良好记录佐证资料（须加盖供应商公章）或供应商的承诺书（见附件）；</w:t>
      </w:r>
    </w:p>
    <w:p>
      <w:pPr>
        <w:spacing w:line="360" w:lineRule="auto"/>
        <w:rPr>
          <w:rFonts w:ascii="宋体" w:hAnsi="宋体" w:eastAsia="宋体" w:cs="宋体"/>
          <w:color w:val="000000"/>
          <w:szCs w:val="24"/>
        </w:rPr>
      </w:pPr>
      <w:r>
        <w:rPr>
          <w:rFonts w:hint="eastAsia" w:ascii="宋体" w:hAnsi="宋体" w:eastAsia="宋体" w:cs="宋体"/>
          <w:color w:val="000000"/>
          <w:szCs w:val="24"/>
        </w:rPr>
        <w:t>7.有依法缴纳税收的良好记录佐证资料（须加盖供应商公章）或供应商的承诺书（见附件）；</w:t>
      </w:r>
    </w:p>
    <w:p>
      <w:pPr>
        <w:spacing w:line="360" w:lineRule="auto"/>
        <w:rPr>
          <w:rFonts w:ascii="宋体" w:hAnsi="宋体" w:eastAsia="宋体" w:cs="宋体"/>
          <w:color w:val="000000"/>
          <w:szCs w:val="24"/>
        </w:rPr>
      </w:pPr>
      <w:r>
        <w:rPr>
          <w:rFonts w:hint="eastAsia" w:ascii="宋体" w:hAnsi="宋体" w:eastAsia="宋体" w:cs="宋体"/>
          <w:color w:val="000000"/>
          <w:szCs w:val="24"/>
        </w:rPr>
        <w:t>8.参加本次政府采购活动前三年内，在经营活动中没有重大违法记录的声明（见附件）；</w:t>
      </w:r>
    </w:p>
    <w:p>
      <w:pPr>
        <w:spacing w:line="360" w:lineRule="auto"/>
        <w:rPr>
          <w:rFonts w:ascii="宋体" w:hAnsi="宋体" w:eastAsia="宋体" w:cs="宋体"/>
          <w:color w:val="000000"/>
          <w:szCs w:val="24"/>
        </w:rPr>
      </w:pPr>
      <w:r>
        <w:rPr>
          <w:rFonts w:hint="eastAsia" w:ascii="宋体" w:hAnsi="宋体" w:eastAsia="宋体" w:cs="宋体"/>
          <w:color w:val="000000"/>
          <w:szCs w:val="24"/>
        </w:rPr>
        <w:t>9.服务方案；</w:t>
      </w:r>
    </w:p>
    <w:p>
      <w:pPr>
        <w:spacing w:line="360" w:lineRule="auto"/>
        <w:rPr>
          <w:rFonts w:ascii="宋体" w:hAnsi="宋体" w:eastAsia="宋体" w:cs="宋体"/>
          <w:color w:val="000000"/>
          <w:szCs w:val="24"/>
        </w:rPr>
      </w:pPr>
      <w:r>
        <w:rPr>
          <w:rFonts w:hint="eastAsia" w:ascii="宋体" w:hAnsi="宋体" w:eastAsia="宋体" w:cs="宋体"/>
          <w:color w:val="000000"/>
          <w:szCs w:val="24"/>
        </w:rPr>
        <w:t>10. 磋商文件要求提供的其他资料；</w:t>
      </w:r>
      <w:r>
        <w:rPr>
          <w:rFonts w:hint="eastAsia" w:ascii="宋体" w:hAnsi="宋体" w:eastAsia="宋体" w:cs="宋体"/>
          <w:color w:val="000000"/>
          <w:szCs w:val="24"/>
          <w:u w:val="single"/>
        </w:rPr>
        <w:t>凡是在评审因素中要求考察的内容，供应商均须有响应文件中提供详细的材料证明。</w:t>
      </w:r>
    </w:p>
    <w:bookmarkEnd w:id="31"/>
    <w:p>
      <w:pPr>
        <w:rPr>
          <w:rFonts w:ascii="宋体" w:hAnsi="宋体" w:eastAsia="宋体" w:cs="宋体"/>
          <w:color w:val="000000"/>
        </w:rPr>
      </w:pPr>
      <w:r>
        <w:rPr>
          <w:rFonts w:hint="eastAsia" w:ascii="宋体" w:hAnsi="宋体" w:eastAsia="宋体" w:cs="宋体"/>
          <w:color w:val="000000"/>
        </w:rPr>
        <w:br w:type="page"/>
      </w:r>
    </w:p>
    <w:p>
      <w:pPr>
        <w:spacing w:line="360" w:lineRule="auto"/>
        <w:jc w:val="left"/>
        <w:rPr>
          <w:rFonts w:ascii="宋体" w:hAnsi="宋体" w:eastAsia="宋体" w:cs="宋体"/>
          <w:color w:val="000000"/>
          <w:szCs w:val="24"/>
        </w:rPr>
      </w:pPr>
      <w:r>
        <w:rPr>
          <w:rFonts w:hint="eastAsia" w:ascii="宋体" w:hAnsi="宋体" w:eastAsia="宋体" w:cs="宋体"/>
          <w:color w:val="000000"/>
          <w:szCs w:val="24"/>
        </w:rPr>
        <w:t>附件：投标文件格式</w:t>
      </w:r>
    </w:p>
    <w:p>
      <w:pPr>
        <w:spacing w:line="360" w:lineRule="auto"/>
        <w:jc w:val="left"/>
        <w:rPr>
          <w:rFonts w:ascii="宋体" w:hAnsi="宋体" w:eastAsia="宋体" w:cs="宋体"/>
          <w:color w:val="000000"/>
          <w:szCs w:val="24"/>
        </w:rPr>
      </w:pPr>
    </w:p>
    <w:p>
      <w:pPr>
        <w:spacing w:line="360" w:lineRule="auto"/>
        <w:jc w:val="center"/>
        <w:rPr>
          <w:rFonts w:ascii="宋体" w:hAnsi="宋体" w:eastAsia="宋体" w:cs="宋体"/>
          <w:b/>
        </w:rPr>
      </w:pPr>
    </w:p>
    <w:p>
      <w:pPr>
        <w:spacing w:line="360" w:lineRule="auto"/>
        <w:jc w:val="right"/>
        <w:rPr>
          <w:rFonts w:ascii="宋体" w:hAnsi="宋体" w:eastAsia="宋体" w:cs="宋体"/>
          <w:b/>
          <w:sz w:val="44"/>
        </w:rPr>
      </w:pPr>
      <w:r>
        <w:rPr>
          <w:rFonts w:hint="eastAsia" w:ascii="宋体" w:hAnsi="宋体" w:eastAsia="宋体" w:cs="宋体"/>
          <w:b/>
          <w:sz w:val="44"/>
        </w:rPr>
        <w:t>（正本/副本）</w:t>
      </w:r>
    </w:p>
    <w:p>
      <w:pPr>
        <w:spacing w:line="360" w:lineRule="auto"/>
        <w:rPr>
          <w:rFonts w:ascii="宋体" w:hAnsi="宋体" w:eastAsia="宋体" w:cs="宋体"/>
          <w:b/>
          <w:sz w:val="72"/>
          <w:szCs w:val="52"/>
        </w:rPr>
      </w:pPr>
    </w:p>
    <w:p>
      <w:pPr>
        <w:spacing w:line="360" w:lineRule="auto"/>
        <w:jc w:val="center"/>
        <w:rPr>
          <w:rFonts w:ascii="宋体" w:hAnsi="宋体" w:eastAsia="宋体" w:cs="宋体"/>
          <w:b/>
          <w:sz w:val="40"/>
        </w:rPr>
      </w:pPr>
      <w:r>
        <w:rPr>
          <w:rFonts w:hint="eastAsia" w:ascii="宋体" w:hAnsi="宋体" w:eastAsia="宋体" w:cs="宋体"/>
          <w:b/>
          <w:sz w:val="72"/>
          <w:szCs w:val="52"/>
        </w:rPr>
        <w:t>响应文件</w:t>
      </w:r>
    </w:p>
    <w:p>
      <w:pPr>
        <w:spacing w:line="360" w:lineRule="auto"/>
        <w:rPr>
          <w:rFonts w:ascii="宋体" w:hAnsi="宋体" w:eastAsia="宋体" w:cs="宋体"/>
          <w:b/>
          <w:sz w:val="44"/>
        </w:rPr>
      </w:pPr>
    </w:p>
    <w:p>
      <w:pPr>
        <w:spacing w:line="360" w:lineRule="auto"/>
        <w:rPr>
          <w:rFonts w:ascii="宋体" w:hAnsi="宋体" w:eastAsia="宋体" w:cs="宋体"/>
          <w:b/>
          <w:sz w:val="44"/>
        </w:rPr>
      </w:pPr>
    </w:p>
    <w:p>
      <w:pPr>
        <w:spacing w:line="360" w:lineRule="auto"/>
        <w:rPr>
          <w:rFonts w:ascii="宋体" w:hAnsi="宋体" w:eastAsia="宋体" w:cs="宋体"/>
          <w:b/>
          <w:sz w:val="44"/>
        </w:rPr>
      </w:pPr>
    </w:p>
    <w:p>
      <w:pPr>
        <w:spacing w:line="360" w:lineRule="auto"/>
        <w:rPr>
          <w:rFonts w:ascii="宋体" w:hAnsi="宋体" w:eastAsia="宋体" w:cs="宋体"/>
          <w:b/>
          <w:sz w:val="36"/>
        </w:rPr>
      </w:pPr>
    </w:p>
    <w:p>
      <w:pPr>
        <w:spacing w:line="360" w:lineRule="auto"/>
        <w:ind w:firstLine="481" w:firstLineChars="200"/>
        <w:jc w:val="left"/>
        <w:rPr>
          <w:rFonts w:ascii="宋体" w:hAnsi="宋体" w:eastAsia="宋体" w:cs="宋体"/>
          <w:b/>
        </w:rPr>
      </w:pPr>
      <w:r>
        <w:rPr>
          <w:rFonts w:hint="eastAsia" w:ascii="宋体" w:hAnsi="宋体" w:eastAsia="宋体" w:cs="宋体"/>
          <w:b/>
        </w:rPr>
        <w:t>供 应 商名称：</w:t>
      </w:r>
    </w:p>
    <w:p>
      <w:pPr>
        <w:spacing w:line="360" w:lineRule="auto"/>
        <w:ind w:firstLine="481" w:firstLineChars="200"/>
        <w:jc w:val="left"/>
        <w:rPr>
          <w:rFonts w:ascii="宋体" w:hAnsi="宋体" w:eastAsia="宋体" w:cs="宋体"/>
          <w:b/>
          <w:u w:val="single"/>
        </w:rPr>
      </w:pPr>
      <w:r>
        <w:rPr>
          <w:rFonts w:hint="eastAsia" w:ascii="宋体" w:hAnsi="宋体" w:eastAsia="宋体" w:cs="宋体"/>
          <w:b/>
        </w:rPr>
        <w:t>项 目 名 称：</w:t>
      </w:r>
    </w:p>
    <w:p>
      <w:pPr>
        <w:spacing w:line="360" w:lineRule="auto"/>
        <w:ind w:firstLine="883" w:firstLineChars="200"/>
        <w:jc w:val="left"/>
        <w:rPr>
          <w:rFonts w:ascii="宋体" w:hAnsi="宋体" w:eastAsia="宋体" w:cs="宋体"/>
          <w:b/>
          <w:sz w:val="44"/>
        </w:rPr>
      </w:pPr>
    </w:p>
    <w:p>
      <w:pPr>
        <w:spacing w:line="360" w:lineRule="auto"/>
        <w:jc w:val="center"/>
        <w:rPr>
          <w:rFonts w:ascii="宋体" w:hAnsi="宋体" w:eastAsia="宋体" w:cs="宋体"/>
          <w:b/>
          <w:sz w:val="44"/>
        </w:rPr>
      </w:pPr>
    </w:p>
    <w:p>
      <w:pPr>
        <w:pStyle w:val="3"/>
        <w:jc w:val="center"/>
        <w:rPr>
          <w:rFonts w:asciiTheme="majorEastAsia" w:hAnsiTheme="majorEastAsia" w:eastAsiaTheme="majorEastAsia" w:cstheme="majorEastAsia"/>
          <w:bCs/>
          <w:color w:val="000000"/>
          <w:kern w:val="44"/>
          <w:sz w:val="32"/>
          <w:szCs w:val="32"/>
        </w:rPr>
      </w:pPr>
      <w:r>
        <w:rPr>
          <w:rFonts w:hint="eastAsia" w:ascii="宋体" w:hAnsi="宋体" w:eastAsia="宋体" w:cs="宋体"/>
        </w:rPr>
        <w:t>XX年XX月XX日</w:t>
      </w:r>
      <w:r>
        <w:rPr>
          <w:rFonts w:hint="eastAsia" w:ascii="宋体" w:hAnsi="宋体" w:eastAsia="宋体" w:cs="宋体"/>
          <w:color w:val="000000"/>
          <w:szCs w:val="24"/>
        </w:rPr>
        <w:br w:type="page"/>
      </w:r>
      <w:r>
        <w:rPr>
          <w:rFonts w:hint="eastAsia" w:asciiTheme="majorEastAsia" w:hAnsiTheme="majorEastAsia" w:eastAsiaTheme="majorEastAsia" w:cstheme="majorEastAsia"/>
          <w:bCs/>
          <w:color w:val="000000"/>
          <w:kern w:val="44"/>
          <w:sz w:val="32"/>
          <w:szCs w:val="32"/>
        </w:rPr>
        <w:t>磋商函</w:t>
      </w:r>
    </w:p>
    <w:p>
      <w:pPr>
        <w:spacing w:line="360" w:lineRule="auto"/>
        <w:rPr>
          <w:rFonts w:ascii="宋体" w:hAnsi="宋体" w:eastAsia="宋体" w:cs="宋体"/>
          <w:color w:val="000000"/>
          <w:szCs w:val="24"/>
        </w:rPr>
      </w:pPr>
      <w:r>
        <w:rPr>
          <w:rFonts w:hint="eastAsia" w:ascii="宋体" w:hAnsi="宋体" w:eastAsia="宋体" w:cs="宋体"/>
          <w:color w:val="000000"/>
          <w:szCs w:val="24"/>
          <w:u w:val="single"/>
        </w:rPr>
        <w:t>（采购人名称）</w:t>
      </w:r>
      <w:r>
        <w:rPr>
          <w:rFonts w:hint="eastAsia" w:ascii="宋体" w:hAnsi="宋体" w:eastAsia="宋体" w:cs="宋体"/>
          <w:color w:val="000000"/>
          <w:szCs w:val="24"/>
        </w:rPr>
        <w:t>：</w:t>
      </w:r>
    </w:p>
    <w:p>
      <w:pPr>
        <w:spacing w:line="360" w:lineRule="auto"/>
        <w:rPr>
          <w:rFonts w:ascii="宋体" w:hAnsi="宋体" w:eastAsia="宋体" w:cs="宋体"/>
          <w:color w:val="000000"/>
          <w:szCs w:val="24"/>
        </w:rPr>
      </w:pPr>
      <w:r>
        <w:rPr>
          <w:rFonts w:hint="eastAsia" w:ascii="宋体" w:hAnsi="宋体" w:eastAsia="宋体" w:cs="宋体"/>
          <w:color w:val="000000"/>
          <w:szCs w:val="24"/>
        </w:rPr>
        <w:t>____________________（供应商全称）授权___________（授权代表姓名）____________（职务、职称）为全权代表，参加贵方组织的“（项目名称）”竞争性磋商的有关活动，并对此项目进行响应。</w:t>
      </w:r>
    </w:p>
    <w:p>
      <w:pPr>
        <w:spacing w:line="360" w:lineRule="auto"/>
        <w:rPr>
          <w:rFonts w:ascii="宋体" w:hAnsi="宋体" w:eastAsia="宋体" w:cs="宋体"/>
          <w:color w:val="000000"/>
          <w:szCs w:val="24"/>
        </w:rPr>
      </w:pPr>
      <w:r>
        <w:rPr>
          <w:rFonts w:hint="eastAsia" w:ascii="宋体" w:hAnsi="宋体" w:eastAsia="宋体" w:cs="宋体"/>
          <w:color w:val="000000"/>
          <w:szCs w:val="24"/>
        </w:rPr>
        <w:t>为此：</w:t>
      </w:r>
    </w:p>
    <w:p>
      <w:pPr>
        <w:spacing w:line="360" w:lineRule="auto"/>
        <w:ind w:firstLine="240" w:firstLineChars="100"/>
        <w:rPr>
          <w:rFonts w:ascii="宋体" w:hAnsi="宋体" w:eastAsia="宋体" w:cs="宋体"/>
          <w:color w:val="000000"/>
          <w:szCs w:val="24"/>
        </w:rPr>
      </w:pPr>
      <w:r>
        <w:rPr>
          <w:rFonts w:hint="eastAsia" w:ascii="宋体" w:hAnsi="宋体" w:eastAsia="宋体" w:cs="宋体"/>
          <w:color w:val="000000"/>
          <w:szCs w:val="24"/>
        </w:rPr>
        <w:t>一、我方同意在本项目磋商文件中规定的内容在磋商之日起90天内遵守本响应文件中的承诺，且在此期限期满之前均具有约束力。我方同意并遵守本磋商文件“供应商须知”中关于有效期的规定。</w:t>
      </w:r>
    </w:p>
    <w:p>
      <w:pPr>
        <w:spacing w:line="360" w:lineRule="auto"/>
        <w:ind w:firstLine="240" w:firstLineChars="100"/>
        <w:rPr>
          <w:rFonts w:ascii="宋体" w:hAnsi="宋体" w:eastAsia="宋体" w:cs="宋体"/>
          <w:color w:val="000000"/>
          <w:szCs w:val="24"/>
        </w:rPr>
      </w:pPr>
      <w:r>
        <w:rPr>
          <w:rFonts w:hint="eastAsia" w:ascii="宋体" w:hAnsi="宋体" w:eastAsia="宋体" w:cs="宋体"/>
          <w:color w:val="000000"/>
          <w:szCs w:val="24"/>
        </w:rPr>
        <w:t xml:space="preserve">二、我方承诺具备《中华人民共和国政府采购法》中规定的参加政府采购活动的供应商应当具备的条件： </w:t>
      </w:r>
    </w:p>
    <w:p>
      <w:pPr>
        <w:spacing w:line="360" w:lineRule="auto"/>
        <w:rPr>
          <w:rFonts w:ascii="宋体" w:hAnsi="宋体" w:eastAsia="宋体" w:cs="宋体"/>
          <w:color w:val="000000"/>
          <w:szCs w:val="32"/>
        </w:rPr>
      </w:pPr>
      <w:r>
        <w:rPr>
          <w:rFonts w:hint="eastAsia" w:ascii="宋体" w:hAnsi="宋体" w:eastAsia="宋体" w:cs="宋体"/>
          <w:color w:val="000000"/>
          <w:szCs w:val="32"/>
        </w:rPr>
        <w:t>1. 具有独立承担民事责任的能力；</w:t>
      </w:r>
    </w:p>
    <w:p>
      <w:pPr>
        <w:spacing w:line="360" w:lineRule="auto"/>
        <w:rPr>
          <w:rFonts w:ascii="宋体" w:hAnsi="宋体" w:eastAsia="宋体" w:cs="宋体"/>
          <w:color w:val="000000"/>
          <w:szCs w:val="32"/>
        </w:rPr>
      </w:pPr>
      <w:r>
        <w:rPr>
          <w:rFonts w:hint="eastAsia" w:ascii="宋体" w:hAnsi="宋体" w:eastAsia="宋体" w:cs="宋体"/>
          <w:color w:val="000000"/>
          <w:szCs w:val="32"/>
        </w:rPr>
        <w:t>2. 具有履行合同所必需的设备和专业技术能力；</w:t>
      </w:r>
    </w:p>
    <w:p>
      <w:pPr>
        <w:spacing w:line="360" w:lineRule="auto"/>
        <w:jc w:val="left"/>
        <w:rPr>
          <w:rFonts w:ascii="宋体" w:hAnsi="宋体" w:eastAsia="宋体" w:cs="宋体"/>
          <w:color w:val="000000"/>
          <w:sz w:val="21"/>
          <w:szCs w:val="24"/>
        </w:rPr>
      </w:pPr>
      <w:r>
        <w:rPr>
          <w:rFonts w:hint="eastAsia" w:ascii="宋体" w:hAnsi="宋体" w:eastAsia="宋体" w:cs="宋体"/>
          <w:color w:val="000000"/>
          <w:szCs w:val="32"/>
        </w:rPr>
        <w:t>3. 有依法缴纳税收和社会保障资金的良好记录；</w:t>
      </w:r>
    </w:p>
    <w:p>
      <w:pPr>
        <w:spacing w:line="360" w:lineRule="auto"/>
        <w:ind w:firstLine="240" w:firstLineChars="100"/>
        <w:jc w:val="left"/>
        <w:rPr>
          <w:rFonts w:ascii="宋体" w:hAnsi="宋体" w:eastAsia="宋体" w:cs="宋体"/>
          <w:color w:val="000000"/>
          <w:szCs w:val="24"/>
        </w:rPr>
      </w:pPr>
      <w:r>
        <w:rPr>
          <w:rFonts w:hint="eastAsia" w:ascii="宋体" w:hAnsi="宋体" w:eastAsia="宋体" w:cs="宋体"/>
          <w:color w:val="000000"/>
          <w:szCs w:val="24"/>
        </w:rPr>
        <w:t>三、我方已详细阅读全部磋商文件及全部参考资料和有关附件。我方已经完全理解了磋商文件中的各项内容和各项权利义务的真实含义，并承诺在发生争议时不会以对磋商文件存在误解、不明白的条款为由，对贵司行使任何法律上的抗辩权。</w:t>
      </w:r>
    </w:p>
    <w:p>
      <w:pPr>
        <w:spacing w:line="360" w:lineRule="auto"/>
        <w:ind w:firstLine="240" w:firstLineChars="100"/>
        <w:rPr>
          <w:rFonts w:ascii="宋体" w:hAnsi="宋体" w:eastAsia="宋体" w:cs="宋体"/>
          <w:color w:val="000000"/>
          <w:szCs w:val="24"/>
        </w:rPr>
      </w:pPr>
      <w:r>
        <w:rPr>
          <w:rFonts w:hint="eastAsia" w:ascii="宋体" w:hAnsi="宋体" w:eastAsia="宋体" w:cs="宋体"/>
          <w:color w:val="000000"/>
          <w:szCs w:val="24"/>
        </w:rPr>
        <w:t>四、提供磋商文件规定的全部文件，包括响应文件正本1份、响应文件副本2份(响应文件副本可采用正本复印件）。</w:t>
      </w:r>
    </w:p>
    <w:p>
      <w:pPr>
        <w:spacing w:line="360" w:lineRule="auto"/>
        <w:ind w:firstLine="240" w:firstLineChars="100"/>
        <w:rPr>
          <w:rFonts w:ascii="宋体" w:hAnsi="宋体" w:eastAsia="宋体" w:cs="宋体"/>
          <w:color w:val="000000"/>
          <w:szCs w:val="24"/>
        </w:rPr>
      </w:pPr>
      <w:r>
        <w:rPr>
          <w:rFonts w:hint="eastAsia" w:ascii="宋体" w:hAnsi="宋体" w:eastAsia="宋体" w:cs="宋体"/>
          <w:color w:val="000000"/>
          <w:szCs w:val="24"/>
        </w:rPr>
        <w:t>五、我方已详细审核全部响应文件，包括响应文件修改书（如有的话）、参考资料及有关附件，确认无误。</w:t>
      </w:r>
    </w:p>
    <w:p>
      <w:pPr>
        <w:spacing w:line="360" w:lineRule="auto"/>
        <w:ind w:firstLine="240" w:firstLineChars="100"/>
        <w:rPr>
          <w:rFonts w:ascii="宋体" w:hAnsi="宋体" w:eastAsia="宋体" w:cs="宋体"/>
          <w:color w:val="000000"/>
          <w:szCs w:val="24"/>
        </w:rPr>
      </w:pPr>
      <w:r>
        <w:rPr>
          <w:rFonts w:hint="eastAsia" w:ascii="宋体" w:hAnsi="宋体" w:eastAsia="宋体" w:cs="宋体"/>
          <w:color w:val="000000"/>
          <w:szCs w:val="24"/>
        </w:rPr>
        <w:t>六、我方承诺：贵方若需追加采购本项目磋商文件所列相关服务的，在不改变合同其他实质性条款的前提下，按相同或更优惠的优惠幅度保证完成需求所述全部内容。</w:t>
      </w:r>
    </w:p>
    <w:p>
      <w:pPr>
        <w:spacing w:line="360" w:lineRule="auto"/>
        <w:ind w:firstLine="240" w:firstLineChars="100"/>
        <w:rPr>
          <w:rFonts w:ascii="宋体" w:hAnsi="宋体" w:eastAsia="宋体" w:cs="宋体"/>
          <w:color w:val="000000"/>
          <w:szCs w:val="24"/>
        </w:rPr>
      </w:pPr>
      <w:r>
        <w:rPr>
          <w:rFonts w:hint="eastAsia" w:ascii="宋体" w:hAnsi="宋体" w:eastAsia="宋体" w:cs="宋体"/>
          <w:color w:val="000000"/>
          <w:szCs w:val="24"/>
        </w:rPr>
        <w:t>七、我方承诺：我方在本项目磋商中的陈述和本响应文件的一切资料均为真实合法，没有不实的描述、承诺或者伪造、变造的情形。如果我方在本项目磋商中做虚假陈述或者在响应文件中提供虚假资料，本响应文件无效，并自愿接受有关处罚，及由此带来的法律后果。</w:t>
      </w:r>
    </w:p>
    <w:p>
      <w:pPr>
        <w:spacing w:line="360" w:lineRule="auto"/>
        <w:ind w:firstLine="240" w:firstLineChars="100"/>
        <w:rPr>
          <w:rFonts w:ascii="宋体" w:hAnsi="宋体" w:eastAsia="宋体" w:cs="宋体"/>
          <w:color w:val="000000"/>
          <w:szCs w:val="24"/>
        </w:rPr>
      </w:pPr>
      <w:r>
        <w:rPr>
          <w:rFonts w:hint="eastAsia" w:ascii="宋体" w:hAnsi="宋体" w:eastAsia="宋体" w:cs="宋体"/>
          <w:color w:val="000000"/>
          <w:szCs w:val="24"/>
        </w:rPr>
        <w:t>与本次磋商有关的一切往来通讯请寄：</w:t>
      </w:r>
    </w:p>
    <w:p>
      <w:pPr>
        <w:spacing w:line="360" w:lineRule="auto"/>
        <w:rPr>
          <w:rFonts w:ascii="宋体" w:hAnsi="宋体" w:eastAsia="宋体" w:cs="宋体"/>
          <w:color w:val="000000"/>
          <w:szCs w:val="24"/>
        </w:rPr>
      </w:pPr>
      <w:r>
        <w:rPr>
          <w:rFonts w:hint="eastAsia" w:ascii="宋体" w:hAnsi="宋体" w:eastAsia="宋体" w:cs="宋体"/>
          <w:color w:val="000000"/>
          <w:szCs w:val="24"/>
        </w:rPr>
        <w:t>地址：       邮编：     电话：      传真：</w:t>
      </w:r>
    </w:p>
    <w:p>
      <w:pPr>
        <w:spacing w:line="360" w:lineRule="auto"/>
        <w:rPr>
          <w:rFonts w:ascii="宋体" w:hAnsi="宋体" w:eastAsia="宋体" w:cs="宋体"/>
          <w:color w:val="000000"/>
          <w:szCs w:val="24"/>
        </w:rPr>
      </w:pPr>
      <w:r>
        <w:rPr>
          <w:rFonts w:hint="eastAsia" w:ascii="宋体" w:hAnsi="宋体" w:eastAsia="宋体" w:cs="宋体"/>
          <w:color w:val="000000"/>
          <w:szCs w:val="24"/>
        </w:rPr>
        <w:t>供应商授权代表签字：</w:t>
      </w:r>
    </w:p>
    <w:p>
      <w:pPr>
        <w:spacing w:line="360" w:lineRule="auto"/>
        <w:rPr>
          <w:rFonts w:ascii="宋体" w:hAnsi="宋体" w:eastAsia="宋体" w:cs="宋体"/>
          <w:color w:val="000000"/>
          <w:szCs w:val="24"/>
        </w:rPr>
      </w:pPr>
      <w:r>
        <w:rPr>
          <w:rFonts w:hint="eastAsia" w:ascii="宋体" w:hAnsi="宋体" w:eastAsia="宋体" w:cs="宋体"/>
          <w:color w:val="000000"/>
          <w:szCs w:val="24"/>
        </w:rPr>
        <w:t>供应商授权代表联系电话（移动电话）：</w:t>
      </w:r>
    </w:p>
    <w:p>
      <w:pPr>
        <w:spacing w:line="360" w:lineRule="auto"/>
        <w:rPr>
          <w:rFonts w:ascii="宋体" w:hAnsi="宋体" w:eastAsia="宋体" w:cs="宋体"/>
          <w:color w:val="000000"/>
          <w:szCs w:val="24"/>
        </w:rPr>
      </w:pPr>
    </w:p>
    <w:p>
      <w:pPr>
        <w:pStyle w:val="21"/>
        <w:spacing w:line="360" w:lineRule="auto"/>
        <w:rPr>
          <w:rFonts w:ascii="宋体" w:hAnsi="宋体" w:eastAsia="宋体" w:cs="宋体"/>
          <w:color w:val="000000"/>
        </w:rPr>
      </w:pPr>
    </w:p>
    <w:p>
      <w:pPr>
        <w:spacing w:line="360" w:lineRule="auto"/>
        <w:ind w:firstLine="5760" w:firstLineChars="2400"/>
        <w:rPr>
          <w:rFonts w:ascii="宋体" w:hAnsi="宋体" w:eastAsia="宋体" w:cs="宋体"/>
          <w:color w:val="000000"/>
          <w:szCs w:val="24"/>
        </w:rPr>
      </w:pPr>
      <w:r>
        <w:rPr>
          <w:rFonts w:hint="eastAsia" w:ascii="宋体" w:hAnsi="宋体" w:eastAsia="宋体" w:cs="宋体"/>
          <w:color w:val="000000"/>
          <w:szCs w:val="24"/>
        </w:rPr>
        <w:t xml:space="preserve">  供应商公章</w:t>
      </w:r>
    </w:p>
    <w:p>
      <w:pPr>
        <w:spacing w:line="360" w:lineRule="auto"/>
        <w:ind w:firstLine="6000" w:firstLineChars="2500"/>
        <w:rPr>
          <w:rFonts w:ascii="宋体" w:hAnsi="宋体" w:eastAsia="宋体" w:cs="宋体"/>
          <w:color w:val="000000"/>
          <w:szCs w:val="24"/>
        </w:rPr>
      </w:pPr>
      <w:r>
        <w:rPr>
          <w:rFonts w:hint="eastAsia" w:ascii="宋体" w:hAnsi="宋体" w:eastAsia="宋体" w:cs="宋体"/>
          <w:color w:val="000000"/>
          <w:szCs w:val="24"/>
        </w:rPr>
        <w:t>年   月   日</w:t>
      </w:r>
    </w:p>
    <w:p>
      <w:pPr>
        <w:rPr>
          <w:rFonts w:ascii="宋体" w:hAnsi="宋体" w:eastAsia="宋体" w:cs="宋体"/>
          <w:color w:val="000000"/>
          <w:szCs w:val="24"/>
        </w:rPr>
      </w:pPr>
      <w:r>
        <w:rPr>
          <w:rFonts w:hint="eastAsia" w:ascii="宋体" w:hAnsi="宋体" w:eastAsia="宋体" w:cs="宋体"/>
          <w:color w:val="000000"/>
          <w:szCs w:val="24"/>
        </w:rPr>
        <w:br w:type="page"/>
      </w:r>
    </w:p>
    <w:p>
      <w:pPr>
        <w:spacing w:line="360" w:lineRule="auto"/>
        <w:jc w:val="center"/>
        <w:rPr>
          <w:rFonts w:ascii="宋体" w:hAnsi="宋体" w:eastAsia="宋体" w:cs="宋体"/>
          <w:b/>
          <w:bCs/>
          <w:color w:val="000000"/>
          <w:sz w:val="32"/>
          <w:szCs w:val="32"/>
        </w:rPr>
      </w:pPr>
      <w:r>
        <w:rPr>
          <w:rFonts w:hint="eastAsia" w:ascii="宋体" w:hAnsi="宋体" w:eastAsia="宋体" w:cs="宋体"/>
          <w:b/>
          <w:bCs/>
          <w:color w:val="000000"/>
          <w:sz w:val="32"/>
          <w:szCs w:val="32"/>
        </w:rPr>
        <w:t>法定代表人授权书</w:t>
      </w:r>
    </w:p>
    <w:p>
      <w:pPr>
        <w:jc w:val="center"/>
        <w:rPr>
          <w:rFonts w:ascii="宋体" w:hAnsi="宋体" w:eastAsia="宋体" w:cs="宋体"/>
          <w:b/>
          <w:color w:val="000000"/>
          <w:sz w:val="44"/>
        </w:rPr>
      </w:pPr>
    </w:p>
    <w:p>
      <w:pPr>
        <w:spacing w:line="480" w:lineRule="auto"/>
        <w:rPr>
          <w:rFonts w:ascii="宋体" w:hAnsi="宋体" w:eastAsia="宋体" w:cs="宋体"/>
          <w:color w:val="000000"/>
        </w:rPr>
      </w:pPr>
      <w:r>
        <w:rPr>
          <w:rFonts w:hint="eastAsia" w:ascii="宋体" w:hAnsi="宋体" w:eastAsia="宋体" w:cs="宋体"/>
          <w:color w:val="000000"/>
        </w:rPr>
        <w:t>XXX（采购人名称）：</w:t>
      </w:r>
    </w:p>
    <w:p>
      <w:pPr>
        <w:spacing w:line="480" w:lineRule="auto"/>
        <w:ind w:firstLine="480" w:firstLineChars="200"/>
        <w:rPr>
          <w:rFonts w:ascii="宋体" w:hAnsi="宋体" w:eastAsia="宋体" w:cs="宋体"/>
          <w:color w:val="000000"/>
        </w:rPr>
      </w:pPr>
      <w:r>
        <w:rPr>
          <w:rFonts w:hint="eastAsia" w:ascii="宋体" w:hAnsi="宋体" w:eastAsia="宋体" w:cs="宋体"/>
          <w:color w:val="000000"/>
        </w:rPr>
        <w:t>本授权声明：XXX（单位名称）,XXX（法定代表人姓名、职务）授权XXX（被授权人姓名、职务）为我方参加XXX项目磋商采购活动的合法代表，以我方名义全权处理该项目有关磋商、报价、签订合同以及执行合同等一切事宜。</w:t>
      </w:r>
    </w:p>
    <w:p>
      <w:pPr>
        <w:spacing w:line="480" w:lineRule="auto"/>
        <w:ind w:firstLine="480" w:firstLineChars="200"/>
        <w:rPr>
          <w:rFonts w:ascii="宋体" w:hAnsi="宋体" w:eastAsia="宋体" w:cs="宋体"/>
          <w:color w:val="000000"/>
        </w:rPr>
      </w:pPr>
      <w:r>
        <w:rPr>
          <w:rFonts w:hint="eastAsia" w:ascii="宋体" w:hAnsi="宋体" w:eastAsia="宋体" w:cs="宋体"/>
          <w:color w:val="000000"/>
        </w:rPr>
        <w:t>特此声明。</w:t>
      </w:r>
    </w:p>
    <w:p>
      <w:pPr>
        <w:spacing w:line="480" w:lineRule="auto"/>
        <w:ind w:firstLine="480" w:firstLineChars="200"/>
        <w:rPr>
          <w:rFonts w:ascii="宋体" w:hAnsi="宋体" w:eastAsia="宋体" w:cs="宋体"/>
          <w:color w:val="000000"/>
        </w:rPr>
      </w:pPr>
    </w:p>
    <w:p>
      <w:pPr>
        <w:spacing w:line="480" w:lineRule="auto"/>
        <w:ind w:firstLine="480" w:firstLineChars="200"/>
        <w:rPr>
          <w:rFonts w:ascii="宋体" w:hAnsi="宋体" w:eastAsia="宋体" w:cs="宋体"/>
          <w:color w:val="000000"/>
        </w:rPr>
      </w:pPr>
      <w:r>
        <w:rPr>
          <w:rFonts w:hint="eastAsia" w:ascii="宋体" w:hAnsi="宋体" w:eastAsia="宋体" w:cs="宋体"/>
          <w:color w:val="000000"/>
        </w:rPr>
        <w:t>供应商名称：XXX（盖单位公章）</w:t>
      </w:r>
    </w:p>
    <w:p>
      <w:pPr>
        <w:spacing w:line="480" w:lineRule="auto"/>
        <w:ind w:firstLine="480" w:firstLineChars="200"/>
        <w:rPr>
          <w:rFonts w:ascii="宋体" w:hAnsi="宋体" w:eastAsia="宋体" w:cs="宋体"/>
          <w:color w:val="000000"/>
        </w:rPr>
      </w:pPr>
      <w:r>
        <w:rPr>
          <w:rFonts w:hint="eastAsia" w:ascii="宋体" w:hAnsi="宋体" w:eastAsia="宋体" w:cs="宋体"/>
          <w:color w:val="000000"/>
        </w:rPr>
        <w:t>法定代表人（签字或盖章）：XXX</w:t>
      </w:r>
    </w:p>
    <w:p>
      <w:pPr>
        <w:spacing w:line="480" w:lineRule="auto"/>
        <w:ind w:firstLine="480" w:firstLineChars="200"/>
        <w:rPr>
          <w:rFonts w:ascii="宋体" w:hAnsi="宋体" w:eastAsia="宋体" w:cs="宋体"/>
          <w:color w:val="000000"/>
        </w:rPr>
      </w:pPr>
      <w:r>
        <w:rPr>
          <w:rFonts w:hint="eastAsia" w:ascii="宋体" w:hAnsi="宋体" w:eastAsia="宋体" w:cs="宋体"/>
          <w:color w:val="000000"/>
        </w:rPr>
        <w:t>职    务：XXX</w:t>
      </w:r>
    </w:p>
    <w:p>
      <w:pPr>
        <w:spacing w:line="480" w:lineRule="auto"/>
        <w:ind w:firstLine="480" w:firstLineChars="200"/>
        <w:rPr>
          <w:rFonts w:ascii="宋体" w:hAnsi="宋体" w:eastAsia="宋体" w:cs="宋体"/>
          <w:color w:val="000000"/>
        </w:rPr>
      </w:pPr>
      <w:r>
        <w:rPr>
          <w:rFonts w:hint="eastAsia" w:ascii="宋体" w:hAnsi="宋体" w:eastAsia="宋体" w:cs="宋体"/>
          <w:color w:val="000000"/>
        </w:rPr>
        <w:t>被授权人签字：XXX</w:t>
      </w:r>
    </w:p>
    <w:p>
      <w:pPr>
        <w:spacing w:line="480" w:lineRule="auto"/>
        <w:ind w:firstLine="480" w:firstLineChars="200"/>
        <w:rPr>
          <w:rFonts w:ascii="宋体" w:hAnsi="宋体" w:eastAsia="宋体" w:cs="宋体"/>
          <w:color w:val="000000"/>
        </w:rPr>
      </w:pPr>
      <w:r>
        <w:rPr>
          <w:rFonts w:hint="eastAsia" w:ascii="宋体" w:hAnsi="宋体" w:eastAsia="宋体" w:cs="宋体"/>
          <w:color w:val="000000"/>
        </w:rPr>
        <w:t>职    务：XXX</w:t>
      </w:r>
    </w:p>
    <w:p>
      <w:pPr>
        <w:spacing w:line="480" w:lineRule="auto"/>
        <w:ind w:firstLine="480" w:firstLineChars="200"/>
        <w:rPr>
          <w:rFonts w:ascii="宋体" w:hAnsi="宋体" w:eastAsia="宋体" w:cs="宋体"/>
          <w:color w:val="000000"/>
        </w:rPr>
      </w:pPr>
      <w:r>
        <w:rPr>
          <w:rFonts w:hint="eastAsia" w:ascii="宋体" w:hAnsi="宋体" w:eastAsia="宋体" w:cs="宋体"/>
          <w:color w:val="000000"/>
        </w:rPr>
        <w:t>日    期：XXX年XXX月XXX日</w:t>
      </w:r>
    </w:p>
    <w:p>
      <w:pPr>
        <w:widowControl/>
        <w:spacing w:line="480" w:lineRule="auto"/>
        <w:jc w:val="left"/>
        <w:rPr>
          <w:rFonts w:ascii="宋体" w:hAnsi="宋体" w:eastAsia="宋体" w:cs="宋体"/>
        </w:rPr>
      </w:pPr>
      <w:r>
        <w:rPr>
          <w:rFonts w:hint="eastAsia" w:ascii="宋体" w:hAnsi="宋体" w:eastAsia="宋体" w:cs="宋体"/>
        </w:rPr>
        <w:t>注：1、必须附法定代表人身份证（复印件）</w:t>
      </w:r>
    </w:p>
    <w:p>
      <w:pPr>
        <w:widowControl/>
        <w:spacing w:line="480" w:lineRule="auto"/>
        <w:jc w:val="left"/>
        <w:rPr>
          <w:rFonts w:ascii="宋体" w:hAnsi="宋体" w:eastAsia="宋体" w:cs="宋体"/>
        </w:rPr>
      </w:pPr>
      <w:r>
        <w:rPr>
          <w:rFonts w:hint="eastAsia" w:ascii="宋体" w:hAnsi="宋体" w:eastAsia="宋体" w:cs="宋体"/>
        </w:rPr>
        <w:t xml:space="preserve">    2、投标供应商属于银行、保险、石油石化、电力、电信等行业特殊情况的，只需提供分支机构负责人身份证明（原件），并附分支机构负责人身份证（复印件），可不提供法定代表人身份证。</w:t>
      </w:r>
    </w:p>
    <w:p>
      <w:pPr>
        <w:spacing w:line="360" w:lineRule="auto"/>
        <w:rPr>
          <w:rFonts w:ascii="宋体" w:hAnsi="宋体" w:eastAsia="宋体" w:cs="宋体"/>
        </w:rPr>
      </w:pPr>
      <w:r>
        <w:rPr>
          <w:rFonts w:hint="eastAsia" w:ascii="宋体" w:hAnsi="宋体" w:eastAsia="宋体" w:cs="宋体"/>
        </w:rPr>
        <w:t xml:space="preserve">    3、必须附授权代表身份证（复印件）</w:t>
      </w:r>
    </w:p>
    <w:p>
      <w:pPr>
        <w:rPr>
          <w:rFonts w:ascii="宋体" w:hAnsi="宋体" w:eastAsia="宋体" w:cs="宋体"/>
        </w:rPr>
      </w:pPr>
      <w:r>
        <w:rPr>
          <w:rFonts w:hint="eastAsia" w:ascii="宋体" w:hAnsi="宋体" w:eastAsia="宋体" w:cs="宋体"/>
        </w:rPr>
        <w:br w:type="page"/>
      </w:r>
    </w:p>
    <w:p>
      <w:pPr>
        <w:spacing w:line="360" w:lineRule="auto"/>
        <w:jc w:val="center"/>
        <w:rPr>
          <w:rFonts w:ascii="宋体" w:hAnsi="宋体" w:eastAsia="宋体" w:cs="宋体"/>
          <w:b/>
          <w:bCs/>
          <w:color w:val="000000"/>
          <w:sz w:val="32"/>
          <w:szCs w:val="32"/>
        </w:rPr>
      </w:pPr>
      <w:r>
        <w:rPr>
          <w:rFonts w:hint="eastAsia" w:ascii="宋体" w:hAnsi="宋体" w:eastAsia="宋体" w:cs="宋体"/>
          <w:b/>
          <w:bCs/>
          <w:color w:val="000000"/>
          <w:sz w:val="32"/>
          <w:szCs w:val="32"/>
        </w:rPr>
        <w:t>报价表</w:t>
      </w:r>
    </w:p>
    <w:p>
      <w:pPr>
        <w:ind w:firstLine="480" w:firstLineChars="200"/>
        <w:jc w:val="left"/>
        <w:rPr>
          <w:rFonts w:ascii="宋体" w:hAnsi="宋体" w:eastAsia="宋体" w:cs="宋体"/>
          <w:color w:val="000000"/>
        </w:rPr>
      </w:pPr>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4359"/>
        <w:gridCol w:w="1774"/>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29" w:type="pct"/>
            <w:noWrap/>
            <w:vAlign w:val="center"/>
          </w:tcPr>
          <w:p>
            <w:pPr>
              <w:jc w:val="center"/>
              <w:rPr>
                <w:rFonts w:ascii="宋体" w:hAnsi="宋体" w:eastAsia="宋体" w:cs="宋体"/>
                <w:color w:val="000000"/>
              </w:rPr>
            </w:pPr>
            <w:r>
              <w:rPr>
                <w:rFonts w:hint="eastAsia" w:ascii="宋体" w:hAnsi="宋体" w:eastAsia="宋体" w:cs="宋体"/>
                <w:color w:val="000000"/>
              </w:rPr>
              <w:t>序号</w:t>
            </w:r>
          </w:p>
        </w:tc>
        <w:tc>
          <w:tcPr>
            <w:tcW w:w="2466" w:type="pct"/>
            <w:noWrap/>
            <w:vAlign w:val="center"/>
          </w:tcPr>
          <w:p>
            <w:pPr>
              <w:jc w:val="center"/>
              <w:rPr>
                <w:rFonts w:ascii="宋体" w:hAnsi="宋体" w:eastAsia="宋体" w:cs="宋体"/>
                <w:color w:val="000000"/>
              </w:rPr>
            </w:pPr>
            <w:r>
              <w:rPr>
                <w:rFonts w:hint="eastAsia" w:ascii="宋体" w:hAnsi="宋体" w:eastAsia="宋体" w:cs="宋体"/>
                <w:color w:val="000000"/>
              </w:rPr>
              <w:t>服务内容</w:t>
            </w:r>
          </w:p>
        </w:tc>
        <w:tc>
          <w:tcPr>
            <w:tcW w:w="1004" w:type="pct"/>
            <w:noWrap/>
            <w:vAlign w:val="center"/>
          </w:tcPr>
          <w:p>
            <w:pPr>
              <w:jc w:val="center"/>
              <w:rPr>
                <w:rFonts w:ascii="宋体" w:hAnsi="宋体" w:eastAsia="宋体" w:cs="宋体"/>
                <w:color w:val="000000"/>
              </w:rPr>
            </w:pPr>
            <w:r>
              <w:rPr>
                <w:rFonts w:hint="eastAsia" w:ascii="宋体" w:hAnsi="宋体" w:eastAsia="宋体" w:cs="宋体"/>
                <w:color w:val="000000"/>
              </w:rPr>
              <w:t>报价（万元）</w:t>
            </w:r>
          </w:p>
        </w:tc>
        <w:tc>
          <w:tcPr>
            <w:tcW w:w="799" w:type="pct"/>
            <w:noWrap/>
            <w:vAlign w:val="center"/>
          </w:tcPr>
          <w:p>
            <w:pPr>
              <w:ind w:left="355" w:hanging="355" w:hangingChars="148"/>
              <w:jc w:val="center"/>
              <w:rPr>
                <w:rFonts w:ascii="宋体" w:hAnsi="宋体" w:eastAsia="宋体" w:cs="宋体"/>
                <w:color w:val="000000"/>
              </w:rPr>
            </w:pPr>
            <w:r>
              <w:rPr>
                <w:rFonts w:hint="eastAsia" w:ascii="宋体" w:hAnsi="宋体" w:eastAsia="宋体" w:cs="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29" w:type="pct"/>
            <w:noWrap/>
          </w:tcPr>
          <w:p>
            <w:pPr>
              <w:rPr>
                <w:rFonts w:ascii="宋体" w:hAnsi="宋体" w:eastAsia="宋体" w:cs="宋体"/>
                <w:color w:val="000000"/>
              </w:rPr>
            </w:pPr>
          </w:p>
        </w:tc>
        <w:tc>
          <w:tcPr>
            <w:tcW w:w="2466" w:type="pct"/>
            <w:noWrap/>
          </w:tcPr>
          <w:p>
            <w:pPr>
              <w:rPr>
                <w:rFonts w:ascii="宋体" w:hAnsi="宋体" w:eastAsia="宋体" w:cs="宋体"/>
                <w:color w:val="000000"/>
              </w:rPr>
            </w:pPr>
          </w:p>
        </w:tc>
        <w:tc>
          <w:tcPr>
            <w:tcW w:w="1004" w:type="pct"/>
            <w:noWrap/>
          </w:tcPr>
          <w:p>
            <w:pPr>
              <w:rPr>
                <w:rFonts w:ascii="宋体" w:hAnsi="宋体" w:eastAsia="宋体" w:cs="宋体"/>
                <w:color w:val="000000"/>
              </w:rPr>
            </w:pPr>
          </w:p>
        </w:tc>
        <w:tc>
          <w:tcPr>
            <w:tcW w:w="799" w:type="pct"/>
            <w:noWrap/>
          </w:tcPr>
          <w:p>
            <w:pP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29" w:type="pct"/>
            <w:noWrap/>
          </w:tcPr>
          <w:p>
            <w:pPr>
              <w:rPr>
                <w:rFonts w:ascii="宋体" w:hAnsi="宋体" w:eastAsia="宋体" w:cs="宋体"/>
                <w:color w:val="000000"/>
              </w:rPr>
            </w:pPr>
          </w:p>
        </w:tc>
        <w:tc>
          <w:tcPr>
            <w:tcW w:w="2466" w:type="pct"/>
            <w:noWrap/>
          </w:tcPr>
          <w:p>
            <w:pPr>
              <w:rPr>
                <w:rFonts w:ascii="宋体" w:hAnsi="宋体" w:eastAsia="宋体" w:cs="宋体"/>
                <w:color w:val="000000"/>
              </w:rPr>
            </w:pPr>
          </w:p>
        </w:tc>
        <w:tc>
          <w:tcPr>
            <w:tcW w:w="1004" w:type="pct"/>
            <w:noWrap/>
          </w:tcPr>
          <w:p>
            <w:pPr>
              <w:rPr>
                <w:rFonts w:ascii="宋体" w:hAnsi="宋体" w:eastAsia="宋体" w:cs="宋体"/>
                <w:color w:val="000000"/>
              </w:rPr>
            </w:pPr>
          </w:p>
        </w:tc>
        <w:tc>
          <w:tcPr>
            <w:tcW w:w="799" w:type="pct"/>
            <w:noWrap/>
          </w:tcPr>
          <w:p>
            <w:pP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29" w:type="pct"/>
            <w:noWrap/>
          </w:tcPr>
          <w:p>
            <w:pPr>
              <w:rPr>
                <w:rFonts w:ascii="宋体" w:hAnsi="宋体" w:eastAsia="宋体" w:cs="宋体"/>
                <w:color w:val="000000"/>
              </w:rPr>
            </w:pPr>
          </w:p>
        </w:tc>
        <w:tc>
          <w:tcPr>
            <w:tcW w:w="2466" w:type="pct"/>
            <w:noWrap/>
          </w:tcPr>
          <w:p>
            <w:pPr>
              <w:rPr>
                <w:rFonts w:ascii="宋体" w:hAnsi="宋体" w:eastAsia="宋体" w:cs="宋体"/>
                <w:color w:val="000000"/>
              </w:rPr>
            </w:pPr>
          </w:p>
        </w:tc>
        <w:tc>
          <w:tcPr>
            <w:tcW w:w="1004" w:type="pct"/>
            <w:noWrap/>
          </w:tcPr>
          <w:p>
            <w:pPr>
              <w:rPr>
                <w:rFonts w:ascii="宋体" w:hAnsi="宋体" w:eastAsia="宋体" w:cs="宋体"/>
                <w:color w:val="000000"/>
              </w:rPr>
            </w:pPr>
          </w:p>
        </w:tc>
        <w:tc>
          <w:tcPr>
            <w:tcW w:w="799" w:type="pct"/>
            <w:noWrap/>
          </w:tcPr>
          <w:p>
            <w:pPr>
              <w:rPr>
                <w:rFonts w:ascii="宋体" w:hAnsi="宋体" w:eastAsia="宋体" w:cs="宋体"/>
                <w:color w:val="000000"/>
              </w:rPr>
            </w:pPr>
          </w:p>
        </w:tc>
      </w:tr>
    </w:tbl>
    <w:p>
      <w:pPr>
        <w:spacing w:line="480" w:lineRule="auto"/>
        <w:ind w:firstLine="480" w:firstLineChars="200"/>
        <w:rPr>
          <w:rFonts w:ascii="宋体" w:hAnsi="宋体" w:eastAsia="宋体" w:cs="宋体"/>
          <w:color w:val="000000"/>
        </w:rPr>
      </w:pPr>
      <w:r>
        <w:rPr>
          <w:rFonts w:hint="eastAsia" w:ascii="宋体" w:hAnsi="宋体" w:eastAsia="宋体" w:cs="宋体"/>
          <w:color w:val="000000"/>
        </w:rPr>
        <w:t>注: 所有报价均用人民币表示,其总价即为履行合同的固定价格。税金和保险等费用以及采购文件规定的其他费用均应包含在报价中。</w:t>
      </w:r>
    </w:p>
    <w:p>
      <w:pPr>
        <w:spacing w:line="480" w:lineRule="auto"/>
        <w:rPr>
          <w:rFonts w:ascii="宋体" w:hAnsi="宋体" w:eastAsia="宋体" w:cs="宋体"/>
          <w:color w:val="000000"/>
        </w:rPr>
      </w:pPr>
    </w:p>
    <w:p>
      <w:pPr>
        <w:adjustRightInd w:val="0"/>
        <w:spacing w:line="480" w:lineRule="auto"/>
        <w:ind w:firstLine="600" w:firstLineChars="250"/>
        <w:jc w:val="left"/>
        <w:rPr>
          <w:rFonts w:ascii="宋体" w:hAnsi="宋体" w:eastAsia="宋体" w:cs="宋体"/>
          <w:color w:val="000000"/>
        </w:rPr>
      </w:pPr>
      <w:r>
        <w:rPr>
          <w:rFonts w:hint="eastAsia" w:ascii="宋体" w:hAnsi="宋体" w:eastAsia="宋体" w:cs="宋体"/>
          <w:color w:val="000000"/>
        </w:rPr>
        <w:t>供应商名称：XXX（盖单位公章）</w:t>
      </w:r>
    </w:p>
    <w:p>
      <w:pPr>
        <w:spacing w:line="480" w:lineRule="auto"/>
        <w:ind w:firstLine="616" w:firstLineChars="257"/>
        <w:rPr>
          <w:rFonts w:ascii="宋体" w:hAnsi="宋体" w:eastAsia="宋体" w:cs="宋体"/>
          <w:color w:val="000000"/>
        </w:rPr>
      </w:pPr>
      <w:r>
        <w:rPr>
          <w:rFonts w:hint="eastAsia" w:ascii="宋体" w:hAnsi="宋体" w:eastAsia="宋体" w:cs="宋体"/>
          <w:color w:val="000000"/>
        </w:rPr>
        <w:t>法定代表人或授权代表（签字或盖章）：XXX</w:t>
      </w:r>
    </w:p>
    <w:p>
      <w:pPr>
        <w:spacing w:line="480" w:lineRule="auto"/>
        <w:ind w:firstLine="616" w:firstLineChars="257"/>
        <w:rPr>
          <w:rFonts w:ascii="宋体" w:hAnsi="宋体" w:eastAsia="宋体" w:cs="宋体"/>
          <w:color w:val="000000"/>
        </w:rPr>
      </w:pPr>
      <w:r>
        <w:rPr>
          <w:rFonts w:hint="eastAsia" w:ascii="宋体" w:hAnsi="宋体" w:eastAsia="宋体" w:cs="宋体"/>
          <w:color w:val="000000"/>
        </w:rPr>
        <w:t>日      期：XXX年XXX月XXX日</w:t>
      </w:r>
    </w:p>
    <w:p>
      <w:pPr>
        <w:rPr>
          <w:rFonts w:ascii="宋体" w:hAnsi="宋体" w:eastAsia="宋体" w:cs="宋体"/>
          <w:color w:val="000000"/>
        </w:rPr>
      </w:pPr>
      <w:r>
        <w:rPr>
          <w:rFonts w:hint="eastAsia" w:ascii="宋体" w:hAnsi="宋体" w:eastAsia="宋体" w:cs="宋体"/>
          <w:color w:val="000000"/>
        </w:rPr>
        <w:br w:type="page"/>
      </w:r>
    </w:p>
    <w:p>
      <w:pPr>
        <w:spacing w:line="360" w:lineRule="auto"/>
        <w:jc w:val="center"/>
        <w:rPr>
          <w:rFonts w:ascii="宋体" w:hAnsi="宋体" w:eastAsia="宋体" w:cs="宋体"/>
          <w:b/>
          <w:bCs/>
          <w:color w:val="000000"/>
          <w:sz w:val="32"/>
          <w:szCs w:val="32"/>
        </w:rPr>
      </w:pPr>
      <w:r>
        <w:rPr>
          <w:rFonts w:hint="eastAsia" w:ascii="宋体" w:hAnsi="宋体" w:eastAsia="宋体" w:cs="宋体"/>
          <w:b/>
          <w:bCs/>
          <w:color w:val="000000"/>
          <w:sz w:val="32"/>
          <w:szCs w:val="32"/>
        </w:rPr>
        <w:t>承诺书</w:t>
      </w:r>
    </w:p>
    <w:p>
      <w:pPr>
        <w:spacing w:line="480" w:lineRule="auto"/>
        <w:rPr>
          <w:rFonts w:ascii="宋体" w:hAnsi="宋体" w:eastAsia="宋体" w:cs="宋体"/>
          <w:color w:val="000000"/>
        </w:rPr>
      </w:pPr>
      <w:r>
        <w:rPr>
          <w:rFonts w:hint="eastAsia" w:ascii="宋体" w:hAnsi="宋体" w:eastAsia="宋体" w:cs="宋体"/>
          <w:color w:val="000000"/>
        </w:rPr>
        <w:t>XXX（采购人名称）：</w:t>
      </w:r>
    </w:p>
    <w:p>
      <w:pPr>
        <w:spacing w:line="480" w:lineRule="auto"/>
        <w:ind w:firstLine="480" w:firstLineChars="200"/>
        <w:rPr>
          <w:rFonts w:ascii="宋体" w:hAnsi="宋体" w:eastAsia="宋体" w:cs="宋体"/>
          <w:color w:val="000000"/>
        </w:rPr>
      </w:pPr>
      <w:r>
        <w:rPr>
          <w:rFonts w:hint="eastAsia" w:ascii="宋体" w:hAnsi="宋体" w:eastAsia="宋体" w:cs="宋体"/>
          <w:color w:val="000000"/>
        </w:rPr>
        <w:t>我公司作为本次采购项目的供应商，根据磋商文件要求，现郑重承诺如下：</w:t>
      </w:r>
    </w:p>
    <w:p>
      <w:pPr>
        <w:spacing w:line="480" w:lineRule="auto"/>
        <w:ind w:firstLine="480" w:firstLineChars="200"/>
        <w:rPr>
          <w:rFonts w:ascii="宋体" w:hAnsi="宋体" w:eastAsia="宋体" w:cs="宋体"/>
          <w:color w:val="000000"/>
        </w:rPr>
      </w:pPr>
      <w:r>
        <w:rPr>
          <w:rFonts w:hint="eastAsia" w:ascii="宋体" w:hAnsi="宋体" w:eastAsia="宋体" w:cs="宋体"/>
          <w:color w:val="000000"/>
        </w:rPr>
        <w:t>一、具备《中华人民共和国政府采购法》第二十二条第一款和本项目规定的条件：</w:t>
      </w:r>
    </w:p>
    <w:p>
      <w:pPr>
        <w:spacing w:line="480" w:lineRule="auto"/>
        <w:ind w:firstLine="480" w:firstLineChars="200"/>
        <w:rPr>
          <w:rFonts w:ascii="宋体" w:hAnsi="宋体" w:eastAsia="宋体" w:cs="宋体"/>
          <w:color w:val="000000"/>
        </w:rPr>
      </w:pPr>
      <w:r>
        <w:rPr>
          <w:rFonts w:hint="eastAsia" w:ascii="宋体" w:hAnsi="宋体" w:eastAsia="宋体" w:cs="宋体"/>
          <w:color w:val="000000"/>
        </w:rPr>
        <w:t>（一）具有独立承担民事责任的能力；</w:t>
      </w:r>
    </w:p>
    <w:p>
      <w:pPr>
        <w:spacing w:line="480" w:lineRule="auto"/>
        <w:ind w:firstLine="480" w:firstLineChars="200"/>
        <w:rPr>
          <w:rFonts w:ascii="宋体" w:hAnsi="宋体" w:eastAsia="宋体" w:cs="宋体"/>
          <w:color w:val="000000"/>
        </w:rPr>
      </w:pPr>
      <w:r>
        <w:rPr>
          <w:rFonts w:hint="eastAsia" w:ascii="宋体" w:hAnsi="宋体" w:eastAsia="宋体" w:cs="宋体"/>
          <w:color w:val="000000"/>
        </w:rPr>
        <w:t>（二）具有良好的商业信誉和健全的财务会计制度；</w:t>
      </w:r>
    </w:p>
    <w:p>
      <w:pPr>
        <w:spacing w:line="480" w:lineRule="auto"/>
        <w:ind w:firstLine="480" w:firstLineChars="200"/>
        <w:rPr>
          <w:rFonts w:ascii="宋体" w:hAnsi="宋体" w:eastAsia="宋体" w:cs="宋体"/>
          <w:color w:val="000000"/>
        </w:rPr>
      </w:pPr>
      <w:r>
        <w:rPr>
          <w:rFonts w:hint="eastAsia" w:ascii="宋体" w:hAnsi="宋体" w:eastAsia="宋体" w:cs="宋体"/>
          <w:color w:val="000000"/>
        </w:rPr>
        <w:t>（三）具有履行合同所必需的设备和专业技术能力；</w:t>
      </w:r>
    </w:p>
    <w:p>
      <w:pPr>
        <w:spacing w:line="480" w:lineRule="auto"/>
        <w:ind w:firstLine="480" w:firstLineChars="200"/>
        <w:rPr>
          <w:rFonts w:ascii="宋体" w:hAnsi="宋体" w:eastAsia="宋体" w:cs="宋体"/>
          <w:color w:val="000000"/>
        </w:rPr>
      </w:pPr>
      <w:r>
        <w:rPr>
          <w:rFonts w:hint="eastAsia" w:ascii="宋体" w:hAnsi="宋体" w:eastAsia="宋体" w:cs="宋体"/>
          <w:color w:val="000000"/>
        </w:rPr>
        <w:t>（四）有依法缴纳税收和社会保障资金的良好记录；</w:t>
      </w:r>
    </w:p>
    <w:p>
      <w:pPr>
        <w:spacing w:line="480" w:lineRule="auto"/>
        <w:ind w:firstLine="480" w:firstLineChars="200"/>
        <w:rPr>
          <w:rFonts w:ascii="宋体" w:hAnsi="宋体" w:eastAsia="宋体" w:cs="宋体"/>
          <w:color w:val="000000"/>
        </w:rPr>
      </w:pPr>
      <w:r>
        <w:rPr>
          <w:rFonts w:hint="eastAsia" w:ascii="宋体" w:hAnsi="宋体" w:eastAsia="宋体" w:cs="宋体"/>
          <w:color w:val="000000"/>
        </w:rPr>
        <w:t>（五）参加采购活动前三年内，在经营活动中没有重大违法记录；</w:t>
      </w:r>
    </w:p>
    <w:p>
      <w:pPr>
        <w:spacing w:line="480" w:lineRule="auto"/>
        <w:ind w:firstLine="480" w:firstLineChars="200"/>
        <w:rPr>
          <w:rFonts w:ascii="宋体" w:hAnsi="宋体" w:eastAsia="宋体" w:cs="宋体"/>
          <w:color w:val="000000"/>
        </w:rPr>
      </w:pPr>
      <w:r>
        <w:rPr>
          <w:rFonts w:hint="eastAsia" w:ascii="宋体" w:hAnsi="宋体" w:eastAsia="宋体" w:cs="宋体"/>
          <w:color w:val="000000"/>
        </w:rPr>
        <w:t>（六）法律、行政法规规定的其他条件；</w:t>
      </w:r>
    </w:p>
    <w:p>
      <w:pPr>
        <w:spacing w:line="480" w:lineRule="auto"/>
        <w:ind w:firstLine="480" w:firstLineChars="200"/>
        <w:rPr>
          <w:rFonts w:ascii="宋体" w:hAnsi="宋体" w:eastAsia="宋体" w:cs="宋体"/>
          <w:color w:val="000000"/>
        </w:rPr>
      </w:pPr>
      <w:r>
        <w:rPr>
          <w:rFonts w:hint="eastAsia" w:ascii="宋体" w:hAnsi="宋体" w:eastAsia="宋体" w:cs="宋体"/>
          <w:color w:val="000000"/>
        </w:rPr>
        <w:t>（七）根据采购项目提出的特殊条件。</w:t>
      </w:r>
    </w:p>
    <w:p>
      <w:pPr>
        <w:spacing w:line="480" w:lineRule="auto"/>
        <w:ind w:firstLine="480" w:firstLineChars="200"/>
        <w:rPr>
          <w:rFonts w:ascii="宋体" w:hAnsi="宋体" w:eastAsia="宋体" w:cs="宋体"/>
          <w:color w:val="000000"/>
        </w:rPr>
      </w:pPr>
      <w:r>
        <w:rPr>
          <w:rFonts w:hint="eastAsia" w:ascii="宋体" w:hAnsi="宋体" w:eastAsia="宋体" w:cs="宋体"/>
          <w:color w:val="000000"/>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spacing w:line="480" w:lineRule="auto"/>
        <w:ind w:firstLine="480" w:firstLineChars="200"/>
        <w:rPr>
          <w:rFonts w:ascii="宋体" w:hAnsi="宋体" w:eastAsia="宋体" w:cs="宋体"/>
          <w:color w:val="000000"/>
        </w:rPr>
      </w:pPr>
      <w:r>
        <w:rPr>
          <w:rFonts w:hint="eastAsia" w:ascii="宋体" w:hAnsi="宋体" w:eastAsia="宋体" w:cs="宋体"/>
          <w:color w:val="000000"/>
        </w:rPr>
        <w:t>三、在参加本次采购活动中，不存在与单位负责人为同一人或者存在直接控股、管理关系的其他供应商参与同一合同项下的采购活动的行为。</w:t>
      </w:r>
    </w:p>
    <w:p>
      <w:pPr>
        <w:spacing w:line="480" w:lineRule="auto"/>
        <w:ind w:firstLine="480" w:firstLineChars="200"/>
        <w:rPr>
          <w:rFonts w:ascii="宋体" w:hAnsi="宋体" w:eastAsia="宋体" w:cs="宋体"/>
          <w:color w:val="000000"/>
        </w:rPr>
      </w:pPr>
      <w:r>
        <w:rPr>
          <w:rFonts w:hint="eastAsia" w:ascii="宋体" w:hAnsi="宋体" w:eastAsia="宋体" w:cs="宋体"/>
          <w:color w:val="000000"/>
        </w:rPr>
        <w:t>四、在参加本次采购活动中，不存在和其他供应商在同一合同项下的采购项目中，同时委托同一个自然人、同一家庭的人员、同一单位的人员作为代理人的行为。</w:t>
      </w:r>
    </w:p>
    <w:p>
      <w:pPr>
        <w:spacing w:line="480" w:lineRule="auto"/>
        <w:ind w:firstLine="480" w:firstLineChars="200"/>
        <w:rPr>
          <w:rFonts w:ascii="宋体" w:hAnsi="宋体" w:eastAsia="宋体" w:cs="宋体"/>
          <w:color w:val="000000"/>
        </w:rPr>
      </w:pPr>
      <w:r>
        <w:rPr>
          <w:rFonts w:hint="eastAsia" w:ascii="宋体" w:hAnsi="宋体" w:eastAsia="宋体" w:cs="宋体"/>
          <w:color w:val="000000"/>
        </w:rPr>
        <w:t>五、如果有</w:t>
      </w:r>
      <w:r>
        <w:rPr>
          <w:rFonts w:hint="eastAsia" w:ascii="宋体" w:hAnsi="宋体" w:eastAsia="宋体" w:cs="宋体"/>
        </w:rPr>
        <w:t>《四川省公共资源交易领域严重失信联合惩戒实施办法》(川发改信用规〔2019〕405号)和《关于对政府采购领域严重违法失信主体开展联合惩戒的合作备忘录》（发改财金〔2018〕1614号）规定</w:t>
      </w:r>
      <w:r>
        <w:rPr>
          <w:rFonts w:hint="eastAsia" w:ascii="宋体" w:hAnsi="宋体" w:eastAsia="宋体" w:cs="宋体"/>
          <w:color w:val="000000"/>
        </w:rPr>
        <w:t>的失信行为，将在响应文件中全面如实反映。</w:t>
      </w:r>
    </w:p>
    <w:p>
      <w:pPr>
        <w:spacing w:line="480" w:lineRule="auto"/>
        <w:ind w:firstLine="480" w:firstLineChars="200"/>
        <w:rPr>
          <w:rFonts w:ascii="宋体" w:hAnsi="宋体" w:eastAsia="宋体" w:cs="宋体"/>
          <w:color w:val="000000"/>
        </w:rPr>
      </w:pPr>
      <w:r>
        <w:rPr>
          <w:rFonts w:hint="eastAsia" w:ascii="宋体" w:hAnsi="宋体" w:eastAsia="宋体" w:cs="宋体"/>
          <w:color w:val="000000"/>
        </w:rPr>
        <w:t>六、响应文件中提供的任何资料和技术、服务、商务等响应承诺情况都是真实的、有效的、合法的。</w:t>
      </w:r>
    </w:p>
    <w:p>
      <w:pPr>
        <w:spacing w:line="480" w:lineRule="auto"/>
        <w:ind w:firstLine="480" w:firstLineChars="200"/>
        <w:rPr>
          <w:rFonts w:ascii="宋体" w:hAnsi="宋体" w:eastAsia="宋体" w:cs="宋体"/>
          <w:color w:val="000000"/>
        </w:rPr>
      </w:pPr>
    </w:p>
    <w:p>
      <w:pPr>
        <w:spacing w:line="480" w:lineRule="auto"/>
        <w:ind w:firstLine="480" w:firstLineChars="200"/>
        <w:rPr>
          <w:rFonts w:ascii="宋体" w:hAnsi="宋体" w:eastAsia="宋体" w:cs="宋体"/>
          <w:color w:val="000000"/>
        </w:rPr>
      </w:pPr>
      <w:r>
        <w:rPr>
          <w:rFonts w:hint="eastAsia" w:ascii="宋体" w:hAnsi="宋体" w:eastAsia="宋体" w:cs="宋体"/>
          <w:color w:val="000000"/>
        </w:rPr>
        <w:t>本公司对上述承诺的内容事项真实性负责。如经</w:t>
      </w:r>
      <w:r>
        <w:rPr>
          <w:rFonts w:hint="eastAsia" w:ascii="宋体" w:hAnsi="宋体" w:eastAsia="宋体" w:cs="宋体"/>
        </w:rPr>
        <w:t>查实上述承诺的内容事项存在虚假，我公司愿意接受以提供虚假材料谋取成交的法</w:t>
      </w:r>
      <w:r>
        <w:rPr>
          <w:rFonts w:hint="eastAsia" w:ascii="宋体" w:hAnsi="宋体" w:eastAsia="宋体" w:cs="宋体"/>
          <w:color w:val="000000"/>
        </w:rPr>
        <w:t>律责任。</w:t>
      </w:r>
    </w:p>
    <w:p>
      <w:pPr>
        <w:spacing w:line="480" w:lineRule="auto"/>
        <w:ind w:firstLine="480" w:firstLineChars="200"/>
        <w:rPr>
          <w:rFonts w:ascii="宋体" w:hAnsi="宋体" w:eastAsia="宋体" w:cs="宋体"/>
          <w:color w:val="000000"/>
        </w:rPr>
      </w:pPr>
    </w:p>
    <w:p>
      <w:pPr>
        <w:spacing w:line="480" w:lineRule="auto"/>
        <w:ind w:firstLine="480" w:firstLineChars="200"/>
        <w:rPr>
          <w:rFonts w:ascii="宋体" w:hAnsi="宋体" w:eastAsia="宋体" w:cs="宋体"/>
          <w:color w:val="000000"/>
        </w:rPr>
      </w:pPr>
    </w:p>
    <w:p>
      <w:pPr>
        <w:spacing w:line="480" w:lineRule="auto"/>
        <w:ind w:firstLine="480" w:firstLineChars="200"/>
        <w:rPr>
          <w:rFonts w:ascii="宋体" w:hAnsi="宋体" w:eastAsia="宋体" w:cs="宋体"/>
          <w:color w:val="000000"/>
        </w:rPr>
      </w:pPr>
      <w:r>
        <w:rPr>
          <w:rFonts w:hint="eastAsia" w:ascii="宋体" w:hAnsi="宋体" w:eastAsia="宋体" w:cs="宋体"/>
          <w:color w:val="000000"/>
        </w:rPr>
        <w:t>法定代表人签字或者加盖个人私章：XXXX</w:t>
      </w:r>
    </w:p>
    <w:p>
      <w:pPr>
        <w:spacing w:line="480" w:lineRule="auto"/>
        <w:ind w:firstLine="480" w:firstLineChars="200"/>
        <w:rPr>
          <w:rFonts w:ascii="宋体" w:hAnsi="宋体" w:eastAsia="宋体" w:cs="宋体"/>
          <w:color w:val="000000"/>
        </w:rPr>
      </w:pPr>
      <w:r>
        <w:rPr>
          <w:rFonts w:hint="eastAsia" w:ascii="宋体" w:hAnsi="宋体" w:eastAsia="宋体" w:cs="宋体"/>
          <w:color w:val="000000"/>
        </w:rPr>
        <w:t>授权代表签字：XXXX</w:t>
      </w:r>
    </w:p>
    <w:p>
      <w:pPr>
        <w:spacing w:line="480" w:lineRule="auto"/>
        <w:ind w:firstLine="480" w:firstLineChars="200"/>
        <w:rPr>
          <w:rFonts w:ascii="宋体" w:hAnsi="宋体" w:eastAsia="宋体" w:cs="宋体"/>
          <w:color w:val="000000"/>
        </w:rPr>
      </w:pPr>
      <w:r>
        <w:rPr>
          <w:rFonts w:hint="eastAsia" w:ascii="宋体" w:hAnsi="宋体" w:eastAsia="宋体" w:cs="宋体"/>
          <w:color w:val="000000"/>
        </w:rPr>
        <w:t>供应商名称：XXXX（盖章）</w:t>
      </w:r>
    </w:p>
    <w:p>
      <w:pPr>
        <w:spacing w:line="480" w:lineRule="auto"/>
        <w:ind w:firstLine="480" w:firstLineChars="200"/>
        <w:rPr>
          <w:rFonts w:ascii="宋体" w:hAnsi="宋体" w:eastAsia="宋体" w:cs="宋体"/>
          <w:color w:val="000000"/>
        </w:rPr>
      </w:pPr>
      <w:r>
        <w:rPr>
          <w:rFonts w:hint="eastAsia" w:ascii="宋体" w:hAnsi="宋体" w:eastAsia="宋体" w:cs="宋体"/>
          <w:color w:val="000000"/>
        </w:rPr>
        <w:t>日    期：XXX年XXX月XXX日</w:t>
      </w:r>
    </w:p>
    <w:p>
      <w:pPr>
        <w:rPr>
          <w:rFonts w:ascii="宋体" w:hAnsi="宋体" w:eastAsia="宋体" w:cs="宋体"/>
          <w:color w:val="000000"/>
        </w:rPr>
      </w:pPr>
      <w:r>
        <w:rPr>
          <w:rFonts w:hint="eastAsia" w:ascii="宋体" w:hAnsi="宋体" w:eastAsia="宋体" w:cs="宋体"/>
          <w:color w:val="000000"/>
        </w:rPr>
        <w:br w:type="page"/>
      </w:r>
    </w:p>
    <w:p>
      <w:pPr>
        <w:spacing w:line="360" w:lineRule="auto"/>
        <w:jc w:val="center"/>
        <w:rPr>
          <w:rFonts w:ascii="宋体" w:hAnsi="宋体" w:eastAsia="宋体" w:cs="宋体"/>
          <w:b/>
          <w:bCs/>
          <w:color w:val="000000"/>
          <w:sz w:val="32"/>
          <w:szCs w:val="32"/>
        </w:rPr>
      </w:pPr>
      <w:r>
        <w:rPr>
          <w:rFonts w:hint="eastAsia" w:ascii="宋体" w:hAnsi="宋体" w:eastAsia="宋体" w:cs="宋体"/>
          <w:b/>
          <w:bCs/>
          <w:color w:val="000000"/>
          <w:sz w:val="32"/>
          <w:szCs w:val="32"/>
        </w:rPr>
        <w:t>服务方案</w:t>
      </w:r>
    </w:p>
    <w:p>
      <w:pPr>
        <w:pStyle w:val="21"/>
        <w:rPr>
          <w:rFonts w:ascii="宋体" w:hAnsi="宋体" w:eastAsia="宋体" w:cs="宋体"/>
          <w:color w:val="000000"/>
          <w:szCs w:val="24"/>
        </w:rPr>
      </w:pPr>
    </w:p>
    <w:p>
      <w:pPr>
        <w:rPr>
          <w:rFonts w:ascii="宋体" w:hAnsi="宋体" w:eastAsia="宋体" w:cs="宋体"/>
          <w:color w:val="000000"/>
          <w:szCs w:val="24"/>
        </w:rPr>
      </w:pPr>
    </w:p>
    <w:p>
      <w:pPr>
        <w:pStyle w:val="21"/>
        <w:rPr>
          <w:rFonts w:ascii="宋体" w:hAnsi="宋体" w:eastAsia="宋体" w:cs="宋体"/>
          <w:color w:val="000000"/>
          <w:szCs w:val="24"/>
        </w:rPr>
      </w:pPr>
    </w:p>
    <w:p>
      <w:pPr>
        <w:rPr>
          <w:rFonts w:ascii="宋体" w:hAnsi="宋体" w:eastAsia="宋体" w:cs="宋体"/>
        </w:rPr>
      </w:pPr>
      <w:r>
        <w:rPr>
          <w:rFonts w:hint="eastAsia" w:ascii="宋体" w:hAnsi="宋体" w:eastAsia="宋体" w:cs="宋体"/>
          <w:color w:val="000000"/>
          <w:szCs w:val="24"/>
        </w:rPr>
        <w:t>格式自拟。</w:t>
      </w:r>
    </w:p>
    <w:p>
      <w:pPr>
        <w:rPr>
          <w:rFonts w:ascii="宋体" w:hAnsi="宋体" w:eastAsia="宋体" w:cs="宋体"/>
          <w:color w:val="000000"/>
          <w:szCs w:val="24"/>
        </w:rPr>
      </w:pPr>
      <w:r>
        <w:rPr>
          <w:rFonts w:hint="eastAsia" w:ascii="宋体" w:hAnsi="宋体" w:eastAsia="宋体" w:cs="宋体"/>
          <w:color w:val="000000"/>
          <w:szCs w:val="24"/>
        </w:rPr>
        <w:br w:type="page"/>
      </w:r>
    </w:p>
    <w:p>
      <w:pPr>
        <w:spacing w:line="360" w:lineRule="auto"/>
        <w:jc w:val="center"/>
        <w:rPr>
          <w:rFonts w:ascii="宋体" w:hAnsi="宋体" w:eastAsia="宋体" w:cs="宋体"/>
          <w:b/>
          <w:bCs/>
          <w:color w:val="000000"/>
          <w:sz w:val="32"/>
          <w:szCs w:val="32"/>
        </w:rPr>
      </w:pPr>
      <w:r>
        <w:rPr>
          <w:rFonts w:hint="eastAsia" w:ascii="宋体" w:hAnsi="宋体" w:eastAsia="宋体" w:cs="宋体"/>
          <w:b/>
          <w:bCs/>
          <w:color w:val="000000"/>
          <w:sz w:val="32"/>
          <w:szCs w:val="32"/>
        </w:rPr>
        <w:t>磋商文件要求提供的其他资料</w:t>
      </w:r>
    </w:p>
    <w:p>
      <w:pPr>
        <w:rPr>
          <w:rFonts w:ascii="宋体" w:hAnsi="宋体" w:eastAsia="宋体" w:cs="宋体"/>
          <w:color w:val="000000"/>
        </w:rPr>
      </w:pPr>
    </w:p>
    <w:p>
      <w:pPr>
        <w:pStyle w:val="21"/>
        <w:rPr>
          <w:rFonts w:ascii="宋体" w:hAnsi="宋体" w:eastAsia="宋体" w:cs="宋体"/>
          <w:color w:val="000000"/>
        </w:rPr>
      </w:pPr>
    </w:p>
    <w:p>
      <w:pPr>
        <w:rPr>
          <w:rFonts w:ascii="宋体" w:hAnsi="宋体" w:eastAsia="宋体" w:cs="宋体"/>
          <w:color w:val="000000"/>
        </w:rPr>
      </w:pPr>
    </w:p>
    <w:p>
      <w:pPr>
        <w:pStyle w:val="21"/>
        <w:rPr>
          <w:rFonts w:ascii="宋体" w:hAnsi="宋体" w:eastAsia="宋体" w:cs="宋体"/>
          <w:color w:val="000000"/>
          <w:sz w:val="24"/>
          <w:szCs w:val="22"/>
        </w:rPr>
      </w:pPr>
      <w:r>
        <w:rPr>
          <w:rFonts w:hint="eastAsia" w:ascii="宋体" w:hAnsi="宋体" w:eastAsia="宋体" w:cs="宋体"/>
          <w:color w:val="000000"/>
          <w:sz w:val="24"/>
          <w:szCs w:val="22"/>
        </w:rPr>
        <w:t>格式自拟。</w:t>
      </w:r>
    </w:p>
    <w:p>
      <w:pPr>
        <w:rPr>
          <w:rFonts w:ascii="宋体" w:hAnsi="宋体" w:eastAsia="宋体" w:cs="宋体"/>
          <w:color w:val="000000"/>
          <w:sz w:val="28"/>
          <w:szCs w:val="24"/>
        </w:rPr>
      </w:pPr>
      <w:r>
        <w:rPr>
          <w:rFonts w:hint="eastAsia" w:ascii="宋体" w:hAnsi="宋体" w:eastAsia="宋体" w:cs="宋体"/>
          <w:color w:val="000000"/>
          <w:sz w:val="28"/>
          <w:szCs w:val="24"/>
        </w:rPr>
        <w:br w:type="page"/>
      </w:r>
    </w:p>
    <w:p>
      <w:pPr>
        <w:ind w:firstLine="480"/>
        <w:jc w:val="center"/>
        <w:rPr>
          <w:rFonts w:cs="宋体"/>
          <w:b/>
          <w:sz w:val="32"/>
          <w:szCs w:val="32"/>
        </w:rPr>
      </w:pPr>
      <w:r>
        <w:rPr>
          <w:rFonts w:hint="eastAsia" w:cs="宋体"/>
          <w:b/>
          <w:sz w:val="32"/>
          <w:szCs w:val="32"/>
        </w:rPr>
        <w:t>最终报价表</w:t>
      </w:r>
    </w:p>
    <w:p>
      <w:pPr>
        <w:ind w:firstLine="480" w:firstLineChars="200"/>
        <w:jc w:val="left"/>
        <w:rPr>
          <w:rFonts w:cs="宋体"/>
        </w:rPr>
      </w:pPr>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4359"/>
        <w:gridCol w:w="1774"/>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9" w:hRule="atLeast"/>
          <w:jc w:val="center"/>
        </w:trPr>
        <w:tc>
          <w:tcPr>
            <w:tcW w:w="729" w:type="pct"/>
            <w:noWrap/>
            <w:vAlign w:val="center"/>
          </w:tcPr>
          <w:p>
            <w:pPr>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序号</w:t>
            </w:r>
          </w:p>
        </w:tc>
        <w:tc>
          <w:tcPr>
            <w:tcW w:w="2466" w:type="pct"/>
            <w:noWrap/>
            <w:vAlign w:val="center"/>
          </w:tcPr>
          <w:p>
            <w:pPr>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服务内容</w:t>
            </w:r>
          </w:p>
        </w:tc>
        <w:tc>
          <w:tcPr>
            <w:tcW w:w="1004" w:type="pct"/>
            <w:noWrap/>
            <w:vAlign w:val="center"/>
          </w:tcPr>
          <w:p>
            <w:pPr>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报价（万元）</w:t>
            </w:r>
          </w:p>
        </w:tc>
        <w:tc>
          <w:tcPr>
            <w:tcW w:w="799" w:type="pct"/>
            <w:noWrap/>
            <w:vAlign w:val="center"/>
          </w:tcPr>
          <w:p>
            <w:pPr>
              <w:ind w:left="355" w:hanging="355" w:hangingChars="148"/>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9" w:hRule="atLeast"/>
          <w:jc w:val="center"/>
        </w:trPr>
        <w:tc>
          <w:tcPr>
            <w:tcW w:w="729" w:type="pct"/>
            <w:noWrap/>
          </w:tcPr>
          <w:p>
            <w:pPr>
              <w:rPr>
                <w:rFonts w:asciiTheme="minorEastAsia" w:hAnsiTheme="minorEastAsia" w:eastAsiaTheme="minorEastAsia" w:cstheme="minorEastAsia"/>
                <w:color w:val="000000"/>
              </w:rPr>
            </w:pPr>
          </w:p>
        </w:tc>
        <w:tc>
          <w:tcPr>
            <w:tcW w:w="2466" w:type="pct"/>
            <w:noWrap/>
          </w:tcPr>
          <w:p>
            <w:pPr>
              <w:rPr>
                <w:rFonts w:asciiTheme="minorEastAsia" w:hAnsiTheme="minorEastAsia" w:eastAsiaTheme="minorEastAsia" w:cstheme="minorEastAsia"/>
                <w:color w:val="000000"/>
              </w:rPr>
            </w:pPr>
          </w:p>
        </w:tc>
        <w:tc>
          <w:tcPr>
            <w:tcW w:w="1004" w:type="pct"/>
            <w:noWrap/>
          </w:tcPr>
          <w:p>
            <w:pPr>
              <w:rPr>
                <w:rFonts w:asciiTheme="minorEastAsia" w:hAnsiTheme="minorEastAsia" w:eastAsiaTheme="minorEastAsia" w:cstheme="minorEastAsia"/>
                <w:color w:val="000000"/>
              </w:rPr>
            </w:pPr>
          </w:p>
        </w:tc>
        <w:tc>
          <w:tcPr>
            <w:tcW w:w="799" w:type="pct"/>
            <w:noWrap/>
          </w:tcPr>
          <w:p>
            <w:pP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9" w:hRule="atLeast"/>
          <w:jc w:val="center"/>
        </w:trPr>
        <w:tc>
          <w:tcPr>
            <w:tcW w:w="729" w:type="pct"/>
            <w:noWrap/>
          </w:tcPr>
          <w:p>
            <w:pPr>
              <w:rPr>
                <w:rFonts w:asciiTheme="minorEastAsia" w:hAnsiTheme="minorEastAsia" w:eastAsiaTheme="minorEastAsia" w:cstheme="minorEastAsia"/>
                <w:color w:val="000000"/>
              </w:rPr>
            </w:pPr>
          </w:p>
        </w:tc>
        <w:tc>
          <w:tcPr>
            <w:tcW w:w="2466" w:type="pct"/>
            <w:noWrap/>
          </w:tcPr>
          <w:p>
            <w:pPr>
              <w:rPr>
                <w:rFonts w:asciiTheme="minorEastAsia" w:hAnsiTheme="minorEastAsia" w:eastAsiaTheme="minorEastAsia" w:cstheme="minorEastAsia"/>
                <w:color w:val="000000"/>
              </w:rPr>
            </w:pPr>
          </w:p>
        </w:tc>
        <w:tc>
          <w:tcPr>
            <w:tcW w:w="1004" w:type="pct"/>
            <w:noWrap/>
          </w:tcPr>
          <w:p>
            <w:pPr>
              <w:rPr>
                <w:rFonts w:asciiTheme="minorEastAsia" w:hAnsiTheme="minorEastAsia" w:eastAsiaTheme="minorEastAsia" w:cstheme="minorEastAsia"/>
                <w:color w:val="000000"/>
              </w:rPr>
            </w:pPr>
          </w:p>
        </w:tc>
        <w:tc>
          <w:tcPr>
            <w:tcW w:w="799" w:type="pct"/>
            <w:noWrap/>
          </w:tcPr>
          <w:p>
            <w:pP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9" w:hRule="atLeast"/>
          <w:jc w:val="center"/>
        </w:trPr>
        <w:tc>
          <w:tcPr>
            <w:tcW w:w="729" w:type="pct"/>
            <w:noWrap/>
          </w:tcPr>
          <w:p>
            <w:pPr>
              <w:rPr>
                <w:rFonts w:asciiTheme="minorEastAsia" w:hAnsiTheme="minorEastAsia" w:eastAsiaTheme="minorEastAsia" w:cstheme="minorEastAsia"/>
                <w:color w:val="000000"/>
              </w:rPr>
            </w:pPr>
          </w:p>
        </w:tc>
        <w:tc>
          <w:tcPr>
            <w:tcW w:w="2466" w:type="pct"/>
            <w:noWrap/>
          </w:tcPr>
          <w:p>
            <w:pPr>
              <w:rPr>
                <w:rFonts w:asciiTheme="minorEastAsia" w:hAnsiTheme="minorEastAsia" w:eastAsiaTheme="minorEastAsia" w:cstheme="minorEastAsia"/>
                <w:color w:val="000000"/>
              </w:rPr>
            </w:pPr>
          </w:p>
        </w:tc>
        <w:tc>
          <w:tcPr>
            <w:tcW w:w="1004" w:type="pct"/>
            <w:noWrap/>
          </w:tcPr>
          <w:p>
            <w:pPr>
              <w:rPr>
                <w:rFonts w:asciiTheme="minorEastAsia" w:hAnsiTheme="minorEastAsia" w:eastAsiaTheme="minorEastAsia" w:cstheme="minorEastAsia"/>
                <w:color w:val="000000"/>
              </w:rPr>
            </w:pPr>
          </w:p>
        </w:tc>
        <w:tc>
          <w:tcPr>
            <w:tcW w:w="799" w:type="pct"/>
            <w:noWrap/>
          </w:tcPr>
          <w:p>
            <w:pPr>
              <w:rPr>
                <w:rFonts w:asciiTheme="minorEastAsia" w:hAnsiTheme="minorEastAsia" w:eastAsiaTheme="minorEastAsia" w:cstheme="minorEastAsia"/>
                <w:color w:val="000000"/>
              </w:rPr>
            </w:pPr>
          </w:p>
        </w:tc>
      </w:tr>
    </w:tbl>
    <w:p>
      <w:pPr>
        <w:spacing w:line="480" w:lineRule="auto"/>
        <w:ind w:firstLine="480" w:firstLineChars="200"/>
        <w:rPr>
          <w:color w:val="000000"/>
        </w:rPr>
      </w:pPr>
    </w:p>
    <w:p>
      <w:pPr>
        <w:spacing w:line="480" w:lineRule="auto"/>
        <w:ind w:firstLine="240" w:firstLineChars="100"/>
        <w:rPr>
          <w:rFonts w:asciiTheme="minorEastAsia" w:hAnsiTheme="minorEastAsia" w:eastAsiaTheme="minorEastAsia" w:cstheme="minorEastAsia"/>
          <w:szCs w:val="24"/>
        </w:rPr>
      </w:pPr>
      <w:r>
        <w:rPr>
          <w:rFonts w:hint="eastAsia" w:asciiTheme="minorEastAsia" w:hAnsiTheme="minorEastAsia" w:eastAsiaTheme="minorEastAsia" w:cstheme="minorEastAsia"/>
          <w:color w:val="000000"/>
          <w:szCs w:val="24"/>
        </w:rPr>
        <w:t>注: 1、所有报价均用人民币表示,其总价即为履行合同的固定价格。税金和保险等费用以及采购文件规定的其他费用均应包含在报价中。</w:t>
      </w:r>
    </w:p>
    <w:p>
      <w:pPr>
        <w:spacing w:line="48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b/>
          <w:bCs/>
          <w:szCs w:val="24"/>
        </w:rPr>
        <w:t xml:space="preserve">   2、此表不用装入响应文件，请签字、盖章后带至</w:t>
      </w:r>
      <w:r>
        <w:rPr>
          <w:rFonts w:hint="eastAsia" w:asciiTheme="minorEastAsia" w:hAnsiTheme="minorEastAsia" w:eastAsiaTheme="minorEastAsia" w:cstheme="minorEastAsia"/>
          <w:b/>
          <w:bCs/>
          <w:color w:val="000000"/>
          <w:szCs w:val="24"/>
        </w:rPr>
        <w:t>磋商</w:t>
      </w:r>
      <w:r>
        <w:rPr>
          <w:rFonts w:hint="eastAsia" w:asciiTheme="minorEastAsia" w:hAnsiTheme="minorEastAsia" w:eastAsiaTheme="minorEastAsia" w:cstheme="minorEastAsia"/>
          <w:b/>
          <w:bCs/>
          <w:szCs w:val="24"/>
        </w:rPr>
        <w:t>现场备用。</w:t>
      </w:r>
    </w:p>
    <w:p>
      <w:pPr>
        <w:spacing w:line="480" w:lineRule="auto"/>
        <w:rPr>
          <w:rFonts w:asciiTheme="minorEastAsia" w:hAnsiTheme="minorEastAsia" w:eastAsiaTheme="minorEastAsia" w:cstheme="minorEastAsia"/>
          <w:szCs w:val="24"/>
        </w:rPr>
      </w:pPr>
    </w:p>
    <w:p>
      <w:pPr>
        <w:adjustRightInd w:val="0"/>
        <w:spacing w:line="480" w:lineRule="auto"/>
        <w:ind w:firstLine="600" w:firstLineChars="25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供应商名称：XXX（盖单位公章）</w:t>
      </w:r>
    </w:p>
    <w:p>
      <w:pPr>
        <w:spacing w:line="480" w:lineRule="auto"/>
        <w:ind w:firstLine="616" w:firstLineChars="257"/>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法定代表人或授权代表（签字或盖章）：XXX</w:t>
      </w:r>
    </w:p>
    <w:p>
      <w:pPr>
        <w:spacing w:line="480" w:lineRule="auto"/>
        <w:ind w:firstLine="616" w:firstLineChars="257"/>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日      期：XXX年XXX月XXX日</w:t>
      </w:r>
    </w:p>
    <w:p/>
    <w:sectPr>
      <w:headerReference r:id="rId5" w:type="default"/>
      <w:pgSz w:w="11906" w:h="16838"/>
      <w:pgMar w:top="1361" w:right="1644" w:bottom="1191" w:left="1644" w:header="504" w:footer="7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ntury">
    <w:altName w:val="Times New Roman"/>
    <w:panose1 w:val="02040604050505020304"/>
    <w:charset w:val="00"/>
    <w:family w:val="roman"/>
    <w:pitch w:val="default"/>
    <w:sig w:usb0="00000000" w:usb1="00000000" w:usb2="00000000" w:usb3="00000000" w:csb0="0000009F" w:csb1="00000000"/>
  </w:font>
  <w:font w:name="Helv">
    <w:altName w:val="DejaVu Sans"/>
    <w:panose1 w:val="020B060402020203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ial">
    <w:altName w:val="Times New Roman"/>
    <w:panose1 w:val="020B0604020202020204"/>
    <w:charset w:val="00"/>
    <w:family w:val="swiss"/>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Cambria Math">
    <w:altName w:val="DejaVu Math TeX Gyre"/>
    <w:panose1 w:val="02040503050406030204"/>
    <w:charset w:val="00"/>
    <w:family w:val="roman"/>
    <w:pitch w:val="default"/>
    <w:sig w:usb0="00000000" w:usb1="00000000" w:usb2="00000000" w:usb3="00000000" w:csb0="0000019F" w:csb1="00000000"/>
  </w:font>
  <w:font w:name="Arial Unicode MS">
    <w:altName w:val="Times New Roman"/>
    <w:panose1 w:val="020B0604020202020204"/>
    <w:charset w:val="86"/>
    <w:family w:val="swiss"/>
    <w:pitch w:val="default"/>
    <w:sig w:usb0="00000000" w:usb1="00000000" w:usb2="0000003F" w:usb3="00000000" w:csb0="003F01FF" w:csb1="00000000"/>
  </w:font>
  <w:font w:name="华文中宋">
    <w:panose1 w:val="02010600040101010101"/>
    <w:charset w:val="86"/>
    <w:family w:val="auto"/>
    <w:pitch w:val="default"/>
    <w:sig w:usb0="00000287" w:usb1="080F0000" w:usb2="00000000" w:usb3="00000000" w:csb0="0004009F" w:csb1="DFD70000"/>
  </w:font>
  <w:font w:name="Microsoft YaHei UI">
    <w:panose1 w:val="020B0502040204020203"/>
    <w:charset w:val="86"/>
    <w:family w:val="swiss"/>
    <w:pitch w:val="default"/>
    <w:sig w:usb0="80000287" w:usb1="2ACF0010" w:usb2="00000016" w:usb3="00000000" w:csb0="0004001F" w:csb1="00000000"/>
  </w:font>
  <w:font w:name="..ì.">
    <w:altName w:val="微软雅黑"/>
    <w:panose1 w:val="00000000000000000000"/>
    <w:charset w:val="00"/>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ËÎÌå">
    <w:altName w:val="Times New Roman"/>
    <w:panose1 w:val="00000000000000000000"/>
    <w:charset w:val="00"/>
    <w:family w:val="roman"/>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0000000" w:usb3="00000000" w:csb0="0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8580" cy="185420"/>
              <wp:effectExtent l="0" t="0" r="0" b="0"/>
              <wp:wrapNone/>
              <wp:docPr id="1" name="文本框 2"/>
              <wp:cNvGraphicFramePr/>
              <a:graphic xmlns:a="http://schemas.openxmlformats.org/drawingml/2006/main">
                <a:graphicData uri="http://schemas.microsoft.com/office/word/2010/wordprocessingShape">
                  <wps:wsp>
                    <wps:cNvSpPr/>
                    <wps:spPr>
                      <a:xfrm>
                        <a:off x="0" y="0"/>
                        <a:ext cx="68579" cy="185254"/>
                      </a:xfrm>
                      <a:prstGeom prst="rect">
                        <a:avLst/>
                      </a:prstGeom>
                      <a:noFill/>
                      <a:ln w="6350" cap="flat" cmpd="sng">
                        <a:noFill/>
                        <a:prstDash val="solid"/>
                        <a:round/>
                      </a:ln>
                      <a:effectLst/>
                    </wps:spPr>
                    <wps:txbx>
                      <w:txbxContent>
                        <w:p>
                          <w:pPr>
                            <w:pStyle w:val="33"/>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rect id="文本框 2" o:spid="_x0000_s1026" o:spt="1" style="position:absolute;left:0pt;margin-top:0pt;height:14.6pt;width:5.4pt;mso-position-horizontal:center;mso-position-horizontal-relative:margin;mso-wrap-style:none;z-index:251659264;mso-width-relative:page;mso-height-relative:page;" filled="f" stroked="f" coordsize="21600,21600" o:gfxdata="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Oxs+wNYAAAADAQAADwAAAAAAAAABACAAAAA4AAAAZHJz&#10;L2Rvd25yZXYueG1sUEsBAhQAFAAAAAgAh07iQE643i3wAQAAuwMAAA4AAAAAAAAAAQAgAAAAOwEA&#10;AGRycy9lMm9Eb2MueG1sUEsFBgAAAAAGAAYAWQEAAJ0FAAAAAA==&#10;">
              <v:fill on="f" focussize="0,0"/>
              <v:stroke on="f" weight="0.5pt" joinstyle="round"/>
              <v:imagedata o:title=""/>
              <o:lock v:ext="edit" aspectratio="f"/>
              <v:textbox inset="0mm,0mm,0mm,0mm" style="mso-fit-shape-to-text:t;">
                <w:txbxContent>
                  <w:p>
                    <w:pPr>
                      <w:pStyle w:val="33"/>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rPr>
        <w:sz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true"/>
  <w:bordersDoNotSurroundHeader w:val="true"/>
  <w:bordersDoNotSurroundFooter w:val="true"/>
  <w:documentProtection w:edit="readOnly" w:enforcement="0"/>
  <w:defaultTabStop w:val="420"/>
  <w:drawingGridHorizontalSpacing w:val="105"/>
  <w:drawingGridVerticalSpacing w:val="156"/>
  <w:noPunctuationKerning w:val="true"/>
  <w:characterSpacingControl w:val="compressPunctuation"/>
  <w:hdrShapeDefaults>
    <o:shapelayout v:ext="edit">
      <o:idmap v:ext="edit" data="1"/>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NzNmMDAyMjFhNjdkMTVjZGFmODQ2NDJmZGY4MzcifQ=="/>
  </w:docVars>
  <w:rsids>
    <w:rsidRoot w:val="006C58C3"/>
    <w:rsid w:val="00015C5D"/>
    <w:rsid w:val="00022B16"/>
    <w:rsid w:val="0013631E"/>
    <w:rsid w:val="00186769"/>
    <w:rsid w:val="001A6AC0"/>
    <w:rsid w:val="00231A71"/>
    <w:rsid w:val="002B5AEF"/>
    <w:rsid w:val="002C3186"/>
    <w:rsid w:val="00312524"/>
    <w:rsid w:val="00344C37"/>
    <w:rsid w:val="003B7F4A"/>
    <w:rsid w:val="004459A2"/>
    <w:rsid w:val="004A3909"/>
    <w:rsid w:val="004C60AA"/>
    <w:rsid w:val="005128A7"/>
    <w:rsid w:val="0057215B"/>
    <w:rsid w:val="00592C82"/>
    <w:rsid w:val="005930D8"/>
    <w:rsid w:val="005C4AD0"/>
    <w:rsid w:val="0062352B"/>
    <w:rsid w:val="006C58C3"/>
    <w:rsid w:val="007166B0"/>
    <w:rsid w:val="007E00EA"/>
    <w:rsid w:val="009159AA"/>
    <w:rsid w:val="009B63D4"/>
    <w:rsid w:val="00A850EC"/>
    <w:rsid w:val="00A94AA1"/>
    <w:rsid w:val="00AC0A4E"/>
    <w:rsid w:val="00B25361"/>
    <w:rsid w:val="00B65CC4"/>
    <w:rsid w:val="00B90CCB"/>
    <w:rsid w:val="00C07193"/>
    <w:rsid w:val="00C57EA4"/>
    <w:rsid w:val="00CC590A"/>
    <w:rsid w:val="00CC71D1"/>
    <w:rsid w:val="00CF127D"/>
    <w:rsid w:val="00D233AD"/>
    <w:rsid w:val="00D62750"/>
    <w:rsid w:val="00DE1094"/>
    <w:rsid w:val="00E06977"/>
    <w:rsid w:val="00F910C5"/>
    <w:rsid w:val="032A5F79"/>
    <w:rsid w:val="038078EA"/>
    <w:rsid w:val="05496807"/>
    <w:rsid w:val="054F08EA"/>
    <w:rsid w:val="0A2C735F"/>
    <w:rsid w:val="0B350786"/>
    <w:rsid w:val="10316C38"/>
    <w:rsid w:val="10EE19D3"/>
    <w:rsid w:val="11052525"/>
    <w:rsid w:val="115474EF"/>
    <w:rsid w:val="15B12FCF"/>
    <w:rsid w:val="1E173077"/>
    <w:rsid w:val="1E63392F"/>
    <w:rsid w:val="1F301408"/>
    <w:rsid w:val="218F320C"/>
    <w:rsid w:val="233F3B1A"/>
    <w:rsid w:val="27433A64"/>
    <w:rsid w:val="28F77A20"/>
    <w:rsid w:val="2A077209"/>
    <w:rsid w:val="393F78D3"/>
    <w:rsid w:val="3D18555E"/>
    <w:rsid w:val="3D223F60"/>
    <w:rsid w:val="3F3B62A9"/>
    <w:rsid w:val="40B334F9"/>
    <w:rsid w:val="40DC4AF4"/>
    <w:rsid w:val="41F92D2B"/>
    <w:rsid w:val="43326B74"/>
    <w:rsid w:val="480D6BD3"/>
    <w:rsid w:val="49D463E6"/>
    <w:rsid w:val="4A194305"/>
    <w:rsid w:val="4AFB6729"/>
    <w:rsid w:val="4DA73C43"/>
    <w:rsid w:val="4DEF40B9"/>
    <w:rsid w:val="4E4804A1"/>
    <w:rsid w:val="50CA64DC"/>
    <w:rsid w:val="52D26272"/>
    <w:rsid w:val="53DC4DA5"/>
    <w:rsid w:val="57750FF2"/>
    <w:rsid w:val="589E6A03"/>
    <w:rsid w:val="5E6F3803"/>
    <w:rsid w:val="607D5554"/>
    <w:rsid w:val="67F353A7"/>
    <w:rsid w:val="6A8F62EE"/>
    <w:rsid w:val="6C7760B6"/>
    <w:rsid w:val="6CD5658C"/>
    <w:rsid w:val="6ED869E6"/>
    <w:rsid w:val="710E63F5"/>
    <w:rsid w:val="715C1237"/>
    <w:rsid w:val="71706A0F"/>
    <w:rsid w:val="71860D7C"/>
    <w:rsid w:val="72F4733C"/>
    <w:rsid w:val="7494251E"/>
    <w:rsid w:val="75622B13"/>
    <w:rsid w:val="76F05A12"/>
    <w:rsid w:val="78CA42CE"/>
    <w:rsid w:val="79445E0B"/>
    <w:rsid w:val="7CCD4DB2"/>
    <w:rsid w:val="7CDE5261"/>
    <w:rsid w:val="7DE50DEB"/>
    <w:rsid w:val="7DF32302"/>
    <w:rsid w:val="7E432F56"/>
    <w:rsid w:val="D54B18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华文新魏" w:hAnsi="华文新魏" w:eastAsia="仿宋" w:cs="华文新魏"/>
      <w:kern w:val="2"/>
      <w:sz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cs="Century"/>
      <w:b/>
      <w:kern w:val="44"/>
      <w:sz w:val="32"/>
    </w:rPr>
  </w:style>
  <w:style w:type="paragraph" w:styleId="3">
    <w:name w:val="heading 2"/>
    <w:basedOn w:val="1"/>
    <w:next w:val="1"/>
    <w:qFormat/>
    <w:uiPriority w:val="0"/>
    <w:pPr>
      <w:keepNext/>
      <w:keepLines/>
      <w:spacing w:before="260" w:after="260" w:line="500" w:lineRule="exact"/>
      <w:outlineLvl w:val="1"/>
    </w:pPr>
    <w:rPr>
      <w:rFonts w:ascii="Helv" w:hAnsi="Helv" w:eastAsia="Calibri" w:cs="Century"/>
      <w:b/>
      <w:sz w:val="28"/>
    </w:rPr>
  </w:style>
  <w:style w:type="paragraph" w:styleId="4">
    <w:name w:val="heading 3"/>
    <w:basedOn w:val="1"/>
    <w:next w:val="1"/>
    <w:qFormat/>
    <w:uiPriority w:val="0"/>
    <w:pPr>
      <w:keepNext/>
      <w:keepLines/>
      <w:spacing w:before="260" w:after="260" w:line="413" w:lineRule="auto"/>
      <w:outlineLvl w:val="2"/>
    </w:pPr>
    <w:rPr>
      <w:rFonts w:cs="Century"/>
      <w:b/>
      <w:sz w:val="32"/>
    </w:rPr>
  </w:style>
  <w:style w:type="paragraph" w:styleId="5">
    <w:name w:val="heading 4"/>
    <w:basedOn w:val="1"/>
    <w:next w:val="1"/>
    <w:qFormat/>
    <w:uiPriority w:val="0"/>
    <w:pPr>
      <w:keepNext/>
      <w:keepLines/>
      <w:spacing w:before="280" w:after="290" w:line="372" w:lineRule="auto"/>
      <w:outlineLvl w:val="3"/>
    </w:pPr>
    <w:rPr>
      <w:rFonts w:ascii="Helv" w:hAnsi="Helv" w:eastAsia="Calibri" w:cs="Century"/>
      <w:b/>
      <w:sz w:val="28"/>
    </w:rPr>
  </w:style>
  <w:style w:type="paragraph" w:styleId="6">
    <w:name w:val="heading 5"/>
    <w:basedOn w:val="1"/>
    <w:next w:val="7"/>
    <w:qFormat/>
    <w:uiPriority w:val="0"/>
    <w:pPr>
      <w:keepNext/>
      <w:keepLines/>
      <w:spacing w:before="280" w:after="290" w:line="372" w:lineRule="auto"/>
      <w:outlineLvl w:val="4"/>
    </w:pPr>
    <w:rPr>
      <w:rFonts w:cs="Century"/>
      <w:b/>
      <w:sz w:val="28"/>
    </w:rPr>
  </w:style>
  <w:style w:type="paragraph" w:styleId="8">
    <w:name w:val="heading 6"/>
    <w:basedOn w:val="1"/>
    <w:next w:val="7"/>
    <w:qFormat/>
    <w:uiPriority w:val="0"/>
    <w:pPr>
      <w:keepNext/>
      <w:keepLines/>
      <w:spacing w:before="240" w:after="64" w:line="317" w:lineRule="auto"/>
      <w:outlineLvl w:val="5"/>
    </w:pPr>
    <w:rPr>
      <w:rFonts w:ascii="Helv" w:hAnsi="Helv" w:eastAsia="Calibri" w:cs="Century"/>
      <w:b/>
    </w:rPr>
  </w:style>
  <w:style w:type="paragraph" w:styleId="9">
    <w:name w:val="heading 7"/>
    <w:basedOn w:val="1"/>
    <w:next w:val="7"/>
    <w:qFormat/>
    <w:uiPriority w:val="0"/>
    <w:pPr>
      <w:keepNext/>
      <w:keepLines/>
      <w:spacing w:before="240" w:after="64" w:line="317" w:lineRule="auto"/>
      <w:outlineLvl w:val="6"/>
    </w:pPr>
    <w:rPr>
      <w:rFonts w:cs="Century"/>
      <w:b/>
    </w:rPr>
  </w:style>
  <w:style w:type="paragraph" w:styleId="10">
    <w:name w:val="heading 8"/>
    <w:basedOn w:val="1"/>
    <w:next w:val="7"/>
    <w:qFormat/>
    <w:uiPriority w:val="0"/>
    <w:pPr>
      <w:keepNext/>
      <w:keepLines/>
      <w:spacing w:before="240" w:after="64" w:line="317" w:lineRule="auto"/>
      <w:outlineLvl w:val="7"/>
    </w:pPr>
    <w:rPr>
      <w:rFonts w:ascii="Helv" w:hAnsi="Helv" w:eastAsia="Calibri" w:cs="Century"/>
    </w:rPr>
  </w:style>
  <w:style w:type="paragraph" w:styleId="11">
    <w:name w:val="heading 9"/>
    <w:basedOn w:val="1"/>
    <w:next w:val="7"/>
    <w:qFormat/>
    <w:uiPriority w:val="0"/>
    <w:pPr>
      <w:keepNext/>
      <w:keepLines/>
      <w:spacing w:before="240" w:after="64" w:line="317" w:lineRule="auto"/>
      <w:outlineLvl w:val="8"/>
    </w:pPr>
    <w:rPr>
      <w:rFonts w:ascii="Helv" w:hAnsi="Helv" w:eastAsia="Calibri" w:cs="Century"/>
      <w:sz w:val="21"/>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rFonts w:cs="Century"/>
      <w:sz w:val="21"/>
    </w:rPr>
  </w:style>
  <w:style w:type="paragraph" w:styleId="12">
    <w:name w:val="List 3"/>
    <w:basedOn w:val="1"/>
    <w:qFormat/>
    <w:uiPriority w:val="0"/>
    <w:pPr>
      <w:adjustRightInd w:val="0"/>
      <w:spacing w:line="360" w:lineRule="atLeast"/>
      <w:ind w:left="600" w:leftChars="400" w:hanging="200" w:hangingChars="200"/>
      <w:jc w:val="left"/>
      <w:textAlignment w:val="baseline"/>
    </w:pPr>
    <w:rPr>
      <w:kern w:val="0"/>
    </w:rPr>
  </w:style>
  <w:style w:type="paragraph" w:styleId="13">
    <w:name w:val="Note Heading"/>
    <w:basedOn w:val="14"/>
    <w:next w:val="14"/>
    <w:qFormat/>
    <w:uiPriority w:val="0"/>
    <w:rPr>
      <w:rFonts w:ascii="等线" w:eastAsia="等线" w:cs="Century"/>
      <w:color w:val="auto"/>
      <w:szCs w:val="20"/>
    </w:rPr>
  </w:style>
  <w:style w:type="paragraph" w:customStyle="1" w:styleId="14">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15">
    <w:name w:val="index 5"/>
    <w:basedOn w:val="1"/>
    <w:next w:val="1"/>
    <w:qFormat/>
    <w:uiPriority w:val="0"/>
    <w:pPr>
      <w:ind w:left="800" w:leftChars="800"/>
    </w:pPr>
    <w:rPr>
      <w:rFonts w:ascii="Century" w:hAnsi="Century" w:eastAsia="Arial" w:cs="Century"/>
      <w:sz w:val="21"/>
      <w:szCs w:val="24"/>
    </w:rPr>
  </w:style>
  <w:style w:type="paragraph" w:styleId="16">
    <w:name w:val="Document Map"/>
    <w:basedOn w:val="1"/>
    <w:qFormat/>
    <w:uiPriority w:val="0"/>
    <w:pPr>
      <w:shd w:val="clear" w:color="auto" w:fill="000080"/>
    </w:pPr>
    <w:rPr>
      <w:rFonts w:cs="Century"/>
      <w:sz w:val="21"/>
    </w:rPr>
  </w:style>
  <w:style w:type="paragraph" w:styleId="17">
    <w:name w:val="annotation text"/>
    <w:basedOn w:val="1"/>
    <w:qFormat/>
    <w:uiPriority w:val="0"/>
    <w:pPr>
      <w:jc w:val="left"/>
    </w:pPr>
    <w:rPr>
      <w:rFonts w:ascii="@华文新魏" w:hAnsi="@华文新魏" w:cs="Century"/>
      <w:sz w:val="21"/>
      <w:szCs w:val="22"/>
    </w:rPr>
  </w:style>
  <w:style w:type="paragraph" w:styleId="18">
    <w:name w:val="Salutation"/>
    <w:basedOn w:val="14"/>
    <w:next w:val="14"/>
    <w:qFormat/>
    <w:uiPriority w:val="0"/>
    <w:rPr>
      <w:rFonts w:ascii="等线" w:eastAsia="等线" w:cs="Century"/>
      <w:color w:val="auto"/>
      <w:szCs w:val="20"/>
    </w:rPr>
  </w:style>
  <w:style w:type="paragraph" w:styleId="19">
    <w:name w:val="Body Text 3"/>
    <w:basedOn w:val="1"/>
    <w:qFormat/>
    <w:uiPriority w:val="0"/>
    <w:pPr>
      <w:spacing w:line="500" w:lineRule="exact"/>
    </w:pPr>
    <w:rPr>
      <w:rFonts w:cs="Century"/>
      <w:b/>
    </w:rPr>
  </w:style>
  <w:style w:type="paragraph" w:styleId="20">
    <w:name w:val="List Bullet 3"/>
    <w:basedOn w:val="1"/>
    <w:qFormat/>
    <w:uiPriority w:val="0"/>
    <w:pPr>
      <w:adjustRightInd w:val="0"/>
      <w:spacing w:line="360" w:lineRule="atLeast"/>
      <w:jc w:val="left"/>
      <w:textAlignment w:val="baseline"/>
    </w:pPr>
    <w:rPr>
      <w:kern w:val="0"/>
    </w:rPr>
  </w:style>
  <w:style w:type="paragraph" w:styleId="21">
    <w:name w:val="Body Text"/>
    <w:basedOn w:val="1"/>
    <w:next w:val="1"/>
    <w:qFormat/>
    <w:uiPriority w:val="0"/>
    <w:pPr>
      <w:spacing w:after="120"/>
    </w:pPr>
    <w:rPr>
      <w:rFonts w:cs="Century"/>
      <w:sz w:val="21"/>
    </w:rPr>
  </w:style>
  <w:style w:type="paragraph" w:styleId="22">
    <w:name w:val="Body Text Indent"/>
    <w:basedOn w:val="1"/>
    <w:qFormat/>
    <w:uiPriority w:val="0"/>
    <w:pPr>
      <w:ind w:firstLine="630"/>
    </w:pPr>
    <w:rPr>
      <w:rFonts w:cs="Century"/>
      <w:sz w:val="32"/>
    </w:rPr>
  </w:style>
  <w:style w:type="paragraph" w:styleId="23">
    <w:name w:val="List 2"/>
    <w:basedOn w:val="1"/>
    <w:qFormat/>
    <w:uiPriority w:val="0"/>
    <w:pPr>
      <w:adjustRightInd w:val="0"/>
      <w:spacing w:line="360" w:lineRule="atLeast"/>
      <w:ind w:left="400" w:leftChars="200" w:hanging="200" w:hangingChars="200"/>
      <w:jc w:val="left"/>
      <w:textAlignment w:val="baseline"/>
    </w:pPr>
    <w:rPr>
      <w:kern w:val="0"/>
    </w:rPr>
  </w:style>
  <w:style w:type="paragraph" w:styleId="24">
    <w:name w:val="List Continue"/>
    <w:basedOn w:val="1"/>
    <w:qFormat/>
    <w:uiPriority w:val="0"/>
    <w:pPr>
      <w:adjustRightInd w:val="0"/>
      <w:spacing w:after="120" w:line="360" w:lineRule="atLeast"/>
      <w:ind w:left="200" w:leftChars="200"/>
      <w:jc w:val="left"/>
      <w:textAlignment w:val="baseline"/>
    </w:pPr>
    <w:rPr>
      <w:kern w:val="0"/>
    </w:rPr>
  </w:style>
  <w:style w:type="paragraph" w:styleId="25">
    <w:name w:val="Block Text"/>
    <w:basedOn w:val="1"/>
    <w:qFormat/>
    <w:uiPriority w:val="0"/>
    <w:pPr>
      <w:spacing w:line="400" w:lineRule="exact"/>
      <w:ind w:left="-171" w:leftChars="-171" w:right="-327" w:rightChars="-327" w:firstLine="720"/>
    </w:pPr>
    <w:rPr>
      <w:rFonts w:ascii="仿宋"/>
      <w:sz w:val="28"/>
    </w:rPr>
  </w:style>
  <w:style w:type="paragraph" w:styleId="26">
    <w:name w:val="toc 3"/>
    <w:basedOn w:val="1"/>
    <w:next w:val="1"/>
    <w:qFormat/>
    <w:uiPriority w:val="0"/>
    <w:pPr>
      <w:tabs>
        <w:tab w:val="right" w:leader="dot" w:pos="8398"/>
      </w:tabs>
      <w:spacing w:line="400" w:lineRule="exact"/>
      <w:ind w:left="-2" w:firstLine="87" w:firstLineChars="87"/>
      <w:jc w:val="left"/>
    </w:pPr>
    <w:rPr>
      <w:rFonts w:ascii="仿宋"/>
      <w:i/>
    </w:rPr>
  </w:style>
  <w:style w:type="paragraph" w:styleId="27">
    <w:name w:val="Plain Text"/>
    <w:basedOn w:val="1"/>
    <w:qFormat/>
    <w:uiPriority w:val="0"/>
    <w:rPr>
      <w:rFonts w:ascii="仿宋" w:cs="Century"/>
      <w:sz w:val="21"/>
    </w:rPr>
  </w:style>
  <w:style w:type="paragraph" w:styleId="28">
    <w:name w:val="Date"/>
    <w:basedOn w:val="1"/>
    <w:next w:val="1"/>
    <w:qFormat/>
    <w:uiPriority w:val="0"/>
    <w:rPr>
      <w:rFonts w:eastAsia="Calibri" w:cs="Century"/>
      <w:sz w:val="36"/>
    </w:rPr>
  </w:style>
  <w:style w:type="paragraph" w:styleId="29">
    <w:name w:val="Body Text Indent 2"/>
    <w:basedOn w:val="1"/>
    <w:qFormat/>
    <w:uiPriority w:val="0"/>
    <w:pPr>
      <w:ind w:firstLine="630"/>
    </w:pPr>
    <w:rPr>
      <w:rFonts w:cs="Century"/>
      <w:sz w:val="32"/>
    </w:rPr>
  </w:style>
  <w:style w:type="paragraph" w:styleId="30">
    <w:name w:val="endnote text"/>
    <w:basedOn w:val="1"/>
    <w:qFormat/>
    <w:uiPriority w:val="0"/>
    <w:pPr>
      <w:snapToGrid w:val="0"/>
      <w:jc w:val="left"/>
    </w:pPr>
    <w:rPr>
      <w:rFonts w:cs="Century"/>
      <w:sz w:val="21"/>
    </w:rPr>
  </w:style>
  <w:style w:type="paragraph" w:styleId="31">
    <w:name w:val="List Continue 5"/>
    <w:basedOn w:val="1"/>
    <w:qFormat/>
    <w:uiPriority w:val="0"/>
    <w:pPr>
      <w:adjustRightInd w:val="0"/>
      <w:spacing w:after="120" w:line="360" w:lineRule="atLeast"/>
      <w:ind w:left="1000" w:leftChars="1000"/>
      <w:jc w:val="left"/>
      <w:textAlignment w:val="baseline"/>
    </w:pPr>
    <w:rPr>
      <w:kern w:val="0"/>
    </w:rPr>
  </w:style>
  <w:style w:type="paragraph" w:styleId="32">
    <w:name w:val="Balloon Text"/>
    <w:basedOn w:val="1"/>
    <w:qFormat/>
    <w:uiPriority w:val="0"/>
    <w:rPr>
      <w:rFonts w:cs="Century"/>
      <w:sz w:val="18"/>
      <w:szCs w:val="18"/>
    </w:rPr>
  </w:style>
  <w:style w:type="paragraph" w:styleId="33">
    <w:name w:val="footer"/>
    <w:basedOn w:val="1"/>
    <w:qFormat/>
    <w:uiPriority w:val="0"/>
    <w:pPr>
      <w:tabs>
        <w:tab w:val="center" w:pos="4153"/>
        <w:tab w:val="right" w:pos="8306"/>
      </w:tabs>
      <w:snapToGrid w:val="0"/>
      <w:jc w:val="left"/>
    </w:pPr>
    <w:rPr>
      <w:rFonts w:cs="Century"/>
      <w:sz w:val="18"/>
    </w:rPr>
  </w:style>
  <w:style w:type="paragraph" w:styleId="34">
    <w:name w:val="header"/>
    <w:basedOn w:val="1"/>
    <w:qFormat/>
    <w:uiPriority w:val="0"/>
    <w:pPr>
      <w:pBdr>
        <w:bottom w:val="single" w:color="auto" w:sz="6" w:space="1"/>
      </w:pBdr>
      <w:tabs>
        <w:tab w:val="center" w:pos="4153"/>
        <w:tab w:val="right" w:pos="8306"/>
      </w:tabs>
      <w:snapToGrid w:val="0"/>
      <w:jc w:val="center"/>
    </w:pPr>
    <w:rPr>
      <w:rFonts w:cs="Century"/>
      <w:sz w:val="18"/>
    </w:rPr>
  </w:style>
  <w:style w:type="paragraph" w:styleId="35">
    <w:name w:val="toc 1"/>
    <w:basedOn w:val="1"/>
    <w:next w:val="1"/>
    <w:qFormat/>
    <w:uiPriority w:val="0"/>
    <w:pPr>
      <w:autoSpaceDE w:val="0"/>
      <w:autoSpaceDN w:val="0"/>
      <w:spacing w:before="289"/>
      <w:ind w:left="191"/>
      <w:jc w:val="left"/>
    </w:pPr>
    <w:rPr>
      <w:rFonts w:ascii="仿宋" w:cs="仿宋"/>
      <w:kern w:val="0"/>
      <w:szCs w:val="24"/>
    </w:rPr>
  </w:style>
  <w:style w:type="paragraph" w:styleId="36">
    <w:name w:val="index heading"/>
    <w:basedOn w:val="1"/>
    <w:next w:val="37"/>
    <w:qFormat/>
    <w:uiPriority w:val="0"/>
    <w:pPr>
      <w:adjustRightInd w:val="0"/>
      <w:spacing w:line="312" w:lineRule="atLeast"/>
      <w:textAlignment w:val="baseline"/>
    </w:pPr>
    <w:rPr>
      <w:rFonts w:ascii="Helv" w:hAnsi="Helv"/>
      <w:b/>
      <w:kern w:val="0"/>
    </w:rPr>
  </w:style>
  <w:style w:type="paragraph" w:styleId="37">
    <w:name w:val="index 1"/>
    <w:basedOn w:val="1"/>
    <w:next w:val="1"/>
    <w:qFormat/>
    <w:uiPriority w:val="0"/>
  </w:style>
  <w:style w:type="paragraph" w:styleId="38">
    <w:name w:val="List"/>
    <w:basedOn w:val="1"/>
    <w:qFormat/>
    <w:uiPriority w:val="0"/>
    <w:pPr>
      <w:adjustRightInd w:val="0"/>
      <w:spacing w:line="360" w:lineRule="atLeast"/>
      <w:ind w:left="200" w:hanging="200" w:hangingChars="200"/>
      <w:jc w:val="left"/>
      <w:textAlignment w:val="baseline"/>
    </w:pPr>
    <w:rPr>
      <w:kern w:val="0"/>
    </w:rPr>
  </w:style>
  <w:style w:type="paragraph" w:styleId="39">
    <w:name w:val="List 5"/>
    <w:basedOn w:val="1"/>
    <w:qFormat/>
    <w:uiPriority w:val="0"/>
    <w:pPr>
      <w:adjustRightInd w:val="0"/>
      <w:spacing w:line="360" w:lineRule="atLeast"/>
      <w:ind w:left="1000" w:leftChars="800" w:hanging="200" w:hangingChars="200"/>
      <w:jc w:val="left"/>
      <w:textAlignment w:val="baseline"/>
    </w:pPr>
    <w:rPr>
      <w:kern w:val="0"/>
    </w:rPr>
  </w:style>
  <w:style w:type="paragraph" w:styleId="40">
    <w:name w:val="Body Text Indent 3"/>
    <w:basedOn w:val="1"/>
    <w:qFormat/>
    <w:uiPriority w:val="0"/>
    <w:pPr>
      <w:adjustRightInd w:val="0"/>
      <w:snapToGrid w:val="0"/>
      <w:spacing w:line="360" w:lineRule="auto"/>
      <w:ind w:firstLine="200" w:firstLineChars="200"/>
    </w:pPr>
    <w:rPr>
      <w:rFonts w:ascii="Calibri" w:hAnsi="Calibri" w:eastAsia="Calibri" w:cs="Century"/>
      <w:sz w:val="30"/>
    </w:rPr>
  </w:style>
  <w:style w:type="paragraph" w:styleId="41">
    <w:name w:val="toc 2"/>
    <w:basedOn w:val="1"/>
    <w:next w:val="1"/>
    <w:qFormat/>
    <w:uiPriority w:val="0"/>
    <w:pPr>
      <w:autoSpaceDE w:val="0"/>
      <w:autoSpaceDN w:val="0"/>
      <w:spacing w:before="292"/>
      <w:ind w:left="223"/>
      <w:jc w:val="left"/>
    </w:pPr>
    <w:rPr>
      <w:rFonts w:ascii="仿宋" w:cs="仿宋"/>
      <w:kern w:val="0"/>
      <w:szCs w:val="24"/>
    </w:rPr>
  </w:style>
  <w:style w:type="paragraph" w:styleId="42">
    <w:name w:val="Body Text 2"/>
    <w:basedOn w:val="1"/>
    <w:qFormat/>
    <w:uiPriority w:val="0"/>
    <w:pPr>
      <w:spacing w:after="120" w:line="480" w:lineRule="auto"/>
    </w:pPr>
    <w:rPr>
      <w:rFonts w:cs="Century"/>
      <w:sz w:val="21"/>
    </w:rPr>
  </w:style>
  <w:style w:type="paragraph" w:styleId="43">
    <w:name w:val="List 4"/>
    <w:basedOn w:val="1"/>
    <w:qFormat/>
    <w:uiPriority w:val="0"/>
    <w:pPr>
      <w:adjustRightInd w:val="0"/>
      <w:spacing w:line="360" w:lineRule="atLeast"/>
      <w:ind w:left="800" w:leftChars="600" w:hanging="200" w:hangingChars="200"/>
      <w:jc w:val="left"/>
      <w:textAlignment w:val="baseline"/>
    </w:pPr>
    <w:rPr>
      <w:kern w:val="0"/>
    </w:rPr>
  </w:style>
  <w:style w:type="paragraph" w:styleId="44">
    <w:name w:val="List Continue 2"/>
    <w:basedOn w:val="1"/>
    <w:qFormat/>
    <w:uiPriority w:val="0"/>
    <w:pPr>
      <w:adjustRightInd w:val="0"/>
      <w:spacing w:after="120" w:line="360" w:lineRule="atLeast"/>
      <w:ind w:left="400" w:leftChars="400"/>
      <w:jc w:val="left"/>
      <w:textAlignment w:val="baseline"/>
    </w:pPr>
    <w:rPr>
      <w:kern w:val="0"/>
    </w:rPr>
  </w:style>
  <w:style w:type="paragraph" w:styleId="4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alibri" w:hAnsi="Calibri" w:eastAsia="Calibri" w:cs="Century"/>
      <w:kern w:val="0"/>
      <w:sz w:val="20"/>
    </w:rPr>
  </w:style>
  <w:style w:type="paragraph" w:styleId="46">
    <w:name w:val="Normal (Web)"/>
    <w:basedOn w:val="1"/>
    <w:qFormat/>
    <w:uiPriority w:val="0"/>
    <w:pPr>
      <w:widowControl/>
      <w:spacing w:before="100" w:beforeAutospacing="1" w:after="100" w:afterAutospacing="1"/>
      <w:jc w:val="left"/>
    </w:pPr>
    <w:rPr>
      <w:rFonts w:ascii="仿宋"/>
      <w:kern w:val="0"/>
      <w:sz w:val="18"/>
    </w:rPr>
  </w:style>
  <w:style w:type="paragraph" w:styleId="47">
    <w:name w:val="List Continue 3"/>
    <w:basedOn w:val="1"/>
    <w:qFormat/>
    <w:uiPriority w:val="0"/>
    <w:pPr>
      <w:adjustRightInd w:val="0"/>
      <w:spacing w:after="120" w:line="360" w:lineRule="atLeast"/>
      <w:ind w:left="600" w:leftChars="600"/>
      <w:jc w:val="left"/>
      <w:textAlignment w:val="baseline"/>
    </w:pPr>
    <w:rPr>
      <w:kern w:val="0"/>
    </w:rPr>
  </w:style>
  <w:style w:type="paragraph" w:styleId="48">
    <w:name w:val="Title"/>
    <w:basedOn w:val="1"/>
    <w:next w:val="1"/>
    <w:qFormat/>
    <w:uiPriority w:val="0"/>
    <w:pPr>
      <w:spacing w:before="240" w:after="60"/>
      <w:jc w:val="center"/>
      <w:outlineLvl w:val="0"/>
    </w:pPr>
    <w:rPr>
      <w:rFonts w:ascii="Cambria Math" w:hAnsi="Cambria Math" w:cs="Century"/>
      <w:b/>
      <w:bCs/>
      <w:sz w:val="32"/>
      <w:szCs w:val="32"/>
    </w:rPr>
  </w:style>
  <w:style w:type="paragraph" w:styleId="49">
    <w:name w:val="annotation subject"/>
    <w:basedOn w:val="17"/>
    <w:next w:val="17"/>
    <w:qFormat/>
    <w:uiPriority w:val="0"/>
    <w:rPr>
      <w:b/>
      <w:bCs/>
    </w:rPr>
  </w:style>
  <w:style w:type="paragraph" w:styleId="50">
    <w:name w:val="Body Text First Indent"/>
    <w:basedOn w:val="21"/>
    <w:qFormat/>
    <w:uiPriority w:val="0"/>
    <w:pPr>
      <w:ind w:firstLine="100" w:firstLineChars="100"/>
    </w:pPr>
  </w:style>
  <w:style w:type="paragraph" w:styleId="51">
    <w:name w:val="Body Text First Indent 2"/>
    <w:basedOn w:val="22"/>
    <w:qFormat/>
    <w:uiPriority w:val="0"/>
    <w:pPr>
      <w:spacing w:after="120"/>
      <w:ind w:left="200" w:leftChars="200" w:firstLine="200" w:firstLineChars="200"/>
    </w:pPr>
    <w:rPr>
      <w:rFonts w:ascii="Century" w:hAnsi="Century" w:eastAsia="Arial"/>
      <w:sz w:val="21"/>
      <w:szCs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qFormat/>
    <w:uiPriority w:val="0"/>
    <w:rPr>
      <w:b/>
      <w:bCs/>
    </w:rPr>
  </w:style>
  <w:style w:type="character" w:styleId="56">
    <w:name w:val="endnote reference"/>
    <w:qFormat/>
    <w:uiPriority w:val="0"/>
    <w:rPr>
      <w:vertAlign w:val="superscript"/>
    </w:rPr>
  </w:style>
  <w:style w:type="character" w:styleId="57">
    <w:name w:val="page number"/>
    <w:basedOn w:val="54"/>
    <w:qFormat/>
    <w:uiPriority w:val="0"/>
  </w:style>
  <w:style w:type="character" w:styleId="58">
    <w:name w:val="FollowedHyperlink"/>
    <w:qFormat/>
    <w:uiPriority w:val="0"/>
    <w:rPr>
      <w:color w:val="800080"/>
      <w:u w:val="single"/>
    </w:rPr>
  </w:style>
  <w:style w:type="character" w:styleId="59">
    <w:name w:val="Hyperlink"/>
    <w:qFormat/>
    <w:uiPriority w:val="0"/>
    <w:rPr>
      <w:color w:val="0000FF"/>
      <w:u w:val="single"/>
    </w:rPr>
  </w:style>
  <w:style w:type="character" w:styleId="60">
    <w:name w:val="annotation reference"/>
    <w:qFormat/>
    <w:uiPriority w:val="0"/>
    <w:rPr>
      <w:sz w:val="21"/>
    </w:rPr>
  </w:style>
  <w:style w:type="character" w:customStyle="1" w:styleId="61">
    <w:name w:val="标题 2 Char"/>
    <w:qFormat/>
    <w:uiPriority w:val="0"/>
    <w:rPr>
      <w:b/>
      <w:sz w:val="44"/>
      <w:szCs w:val="32"/>
    </w:rPr>
  </w:style>
  <w:style w:type="character" w:customStyle="1" w:styleId="62">
    <w:name w:val="正文文本首行缩进 字符"/>
    <w:qFormat/>
    <w:uiPriority w:val="0"/>
    <w:rPr>
      <w:rFonts w:eastAsia="Arial Unicode MS"/>
      <w:kern w:val="2"/>
      <w:sz w:val="21"/>
    </w:rPr>
  </w:style>
  <w:style w:type="character" w:customStyle="1" w:styleId="63">
    <w:name w:val="正文文本缩进 2 字符1"/>
    <w:qFormat/>
    <w:uiPriority w:val="0"/>
    <w:rPr>
      <w:kern w:val="2"/>
      <w:sz w:val="21"/>
      <w:szCs w:val="24"/>
    </w:rPr>
  </w:style>
  <w:style w:type="paragraph" w:customStyle="1" w:styleId="64">
    <w:name w:val="投标 正文缩进"/>
    <w:basedOn w:val="1"/>
    <w:qFormat/>
    <w:uiPriority w:val="0"/>
    <w:pPr>
      <w:adjustRightInd w:val="0"/>
      <w:snapToGrid w:val="0"/>
      <w:spacing w:line="420" w:lineRule="auto"/>
      <w:ind w:left="200" w:leftChars="200" w:right="150" w:rightChars="150" w:firstLine="200" w:firstLineChars="200"/>
      <w:jc w:val="left"/>
    </w:pPr>
    <w:rPr>
      <w:rFonts w:ascii="仿宋" w:cs="Century"/>
      <w:spacing w:val="20"/>
      <w:kern w:val="0"/>
      <w:sz w:val="28"/>
      <w:szCs w:val="28"/>
      <w:lang w:val="zh-CN"/>
    </w:rPr>
  </w:style>
  <w:style w:type="character" w:customStyle="1" w:styleId="65">
    <w:name w:val="H2 Char"/>
    <w:qFormat/>
    <w:uiPriority w:val="0"/>
    <w:rPr>
      <w:rFonts w:ascii="Helv" w:hAnsi="Helv" w:eastAsia="Calibri"/>
      <w:b/>
      <w:bCs/>
      <w:sz w:val="32"/>
      <w:szCs w:val="32"/>
      <w:lang w:val="en-US" w:eastAsia="zh-CN" w:bidi="ar-SA"/>
    </w:rPr>
  </w:style>
  <w:style w:type="character" w:customStyle="1" w:styleId="66">
    <w:name w:val="font01"/>
    <w:qFormat/>
    <w:uiPriority w:val="0"/>
    <w:rPr>
      <w:rFonts w:ascii="仿宋" w:eastAsia="仿宋" w:cs="仿宋"/>
      <w:color w:val="000000"/>
      <w:sz w:val="20"/>
      <w:szCs w:val="20"/>
      <w:u w:val="none"/>
    </w:rPr>
  </w:style>
  <w:style w:type="character" w:customStyle="1" w:styleId="67">
    <w:name w:val="样式 标题 2 + (符号) 宋体 小四 Char"/>
    <w:qFormat/>
    <w:uiPriority w:val="0"/>
    <w:rPr>
      <w:rFonts w:ascii="华文中宋" w:hAnsi="华文中宋" w:eastAsia="Arial"/>
      <w:b/>
      <w:bCs/>
      <w:kern w:val="2"/>
      <w:sz w:val="24"/>
      <w:szCs w:val="32"/>
      <w:lang w:val="en-US" w:eastAsia="zh-CN" w:bidi="ar-SA"/>
    </w:rPr>
  </w:style>
  <w:style w:type="character" w:customStyle="1" w:styleId="68">
    <w:name w:val="text"/>
    <w:qFormat/>
    <w:uiPriority w:val="0"/>
  </w:style>
  <w:style w:type="character" w:customStyle="1" w:styleId="69">
    <w:name w:val="@他1"/>
    <w:qFormat/>
    <w:uiPriority w:val="0"/>
    <w:rPr>
      <w:color w:val="2B579A"/>
      <w:shd w:val="clear" w:color="auto" w:fill="E6E6E6"/>
    </w:rPr>
  </w:style>
  <w:style w:type="character" w:customStyle="1" w:styleId="70">
    <w:name w:val="正文文本缩进 字符"/>
    <w:qFormat/>
    <w:uiPriority w:val="0"/>
    <w:rPr>
      <w:rFonts w:ascii="Microsoft YaHei UI" w:hAnsi="Microsoft YaHei UI"/>
      <w:kern w:val="2"/>
      <w:sz w:val="28"/>
      <w:szCs w:val="24"/>
    </w:rPr>
  </w:style>
  <w:style w:type="character" w:customStyle="1" w:styleId="71">
    <w:name w:val="纯文本 Char2"/>
    <w:qFormat/>
    <w:uiPriority w:val="0"/>
    <w:rPr>
      <w:rFonts w:ascii="仿宋" w:hAnsi="仿宋" w:cs="Wingdings"/>
      <w:kern w:val="2"/>
      <w:sz w:val="21"/>
      <w:szCs w:val="21"/>
    </w:rPr>
  </w:style>
  <w:style w:type="character" w:customStyle="1" w:styleId="72">
    <w:name w:val="Date Char"/>
    <w:qFormat/>
    <w:uiPriority w:val="0"/>
    <w:rPr>
      <w:rFonts w:ascii="Century" w:hAnsi="Century" w:eastAsia="Arial" w:cs="Century"/>
      <w:sz w:val="20"/>
      <w:szCs w:val="20"/>
    </w:rPr>
  </w:style>
  <w:style w:type="character" w:customStyle="1" w:styleId="73">
    <w:name w:val="标题 9 字符"/>
    <w:qFormat/>
    <w:uiPriority w:val="0"/>
    <w:rPr>
      <w:rFonts w:ascii="Helv" w:hAnsi="Helv" w:eastAsia="Calibri"/>
      <w:sz w:val="21"/>
      <w:szCs w:val="21"/>
    </w:rPr>
  </w:style>
  <w:style w:type="character" w:customStyle="1" w:styleId="74">
    <w:name w:val="标题 4 Char Char Char Char Char Char Char Char Char Char Char Char Char Char"/>
    <w:qFormat/>
    <w:uiPriority w:val="0"/>
    <w:rPr>
      <w:rFonts w:ascii="Helv" w:hAnsi="Helv" w:eastAsia="Calibri" w:cs="Helv"/>
      <w:bCs/>
      <w:kern w:val="2"/>
      <w:sz w:val="24"/>
      <w:szCs w:val="28"/>
      <w:lang w:val="en-US" w:eastAsia="zh-CN" w:bidi="ar-SA"/>
    </w:rPr>
  </w:style>
  <w:style w:type="character" w:customStyle="1" w:styleId="75">
    <w:name w:val="页脚 字符1"/>
    <w:qFormat/>
    <w:uiPriority w:val="0"/>
    <w:rPr>
      <w:sz w:val="18"/>
    </w:rPr>
  </w:style>
  <w:style w:type="paragraph" w:customStyle="1" w:styleId="76">
    <w:name w:val="章标题"/>
    <w:next w:val="1"/>
    <w:qFormat/>
    <w:uiPriority w:val="0"/>
    <w:pPr>
      <w:spacing w:beforeLines="50" w:afterLines="50"/>
      <w:jc w:val="both"/>
      <w:outlineLvl w:val="1"/>
    </w:pPr>
    <w:rPr>
      <w:rFonts w:ascii="仿宋" w:hAnsi="Times New Roman" w:eastAsia="仿宋" w:cs="Century"/>
      <w:sz w:val="21"/>
      <w:lang w:val="en-US" w:eastAsia="zh-CN" w:bidi="ar-SA"/>
    </w:rPr>
  </w:style>
  <w:style w:type="paragraph" w:customStyle="1" w:styleId="77">
    <w:name w:val="一级条标题"/>
    <w:basedOn w:val="76"/>
    <w:next w:val="1"/>
    <w:qFormat/>
    <w:uiPriority w:val="0"/>
    <w:pPr>
      <w:spacing w:beforeLines="0" w:afterLines="0"/>
      <w:outlineLvl w:val="2"/>
    </w:pPr>
  </w:style>
  <w:style w:type="paragraph" w:customStyle="1" w:styleId="78">
    <w:name w:val="二级条标题"/>
    <w:basedOn w:val="77"/>
    <w:next w:val="1"/>
    <w:qFormat/>
    <w:uiPriority w:val="0"/>
    <w:pPr>
      <w:outlineLvl w:val="3"/>
    </w:pPr>
  </w:style>
  <w:style w:type="character" w:customStyle="1" w:styleId="79">
    <w:name w:val="访问过的超链接1"/>
    <w:qFormat/>
    <w:uiPriority w:val="0"/>
    <w:rPr>
      <w:color w:val="800080"/>
      <w:u w:val="single"/>
    </w:rPr>
  </w:style>
  <w:style w:type="character" w:customStyle="1" w:styleId="80">
    <w:name w:val="Heading 6 Char"/>
    <w:qFormat/>
    <w:uiPriority w:val="0"/>
    <w:rPr>
      <w:rFonts w:ascii="华文中宋" w:hAnsi="华文中宋" w:eastAsia="仿宋" w:cs="Century"/>
      <w:b/>
      <w:bCs/>
      <w:kern w:val="0"/>
      <w:sz w:val="24"/>
      <w:szCs w:val="24"/>
    </w:rPr>
  </w:style>
  <w:style w:type="character" w:customStyle="1" w:styleId="81">
    <w:name w:val="批注文字 字符"/>
    <w:qFormat/>
    <w:uiPriority w:val="0"/>
    <w:rPr>
      <w:kern w:val="2"/>
      <w:sz w:val="21"/>
      <w:szCs w:val="24"/>
    </w:rPr>
  </w:style>
  <w:style w:type="character" w:customStyle="1" w:styleId="82">
    <w:name w:val="Char Char"/>
    <w:qFormat/>
    <w:uiPriority w:val="0"/>
    <w:rPr>
      <w:rFonts w:eastAsia="Arial"/>
      <w:kern w:val="2"/>
      <w:sz w:val="24"/>
      <w:lang w:val="en-US" w:eastAsia="zh-CN" w:bidi="ar-SA"/>
    </w:rPr>
  </w:style>
  <w:style w:type="character" w:customStyle="1" w:styleId="83">
    <w:name w:val="HTML 预设格式 字符"/>
    <w:qFormat/>
    <w:uiPriority w:val="0"/>
    <w:rPr>
      <w:rFonts w:ascii="Calibri" w:hAnsi="Calibri" w:eastAsia="Calibri" w:cs="Wingdings"/>
    </w:rPr>
  </w:style>
  <w:style w:type="character" w:customStyle="1" w:styleId="84">
    <w:name w:val="unnamed31"/>
    <w:qFormat/>
    <w:uiPriority w:val="0"/>
    <w:rPr>
      <w:sz w:val="22"/>
    </w:rPr>
  </w:style>
  <w:style w:type="character" w:customStyle="1" w:styleId="85">
    <w:name w:val="纯文本 字符1"/>
    <w:qFormat/>
    <w:uiPriority w:val="0"/>
    <w:rPr>
      <w:rFonts w:ascii="仿宋" w:hAnsi="仿宋" w:cs="Symbol"/>
      <w:sz w:val="21"/>
      <w:szCs w:val="21"/>
    </w:rPr>
  </w:style>
  <w:style w:type="character" w:customStyle="1" w:styleId="86">
    <w:name w:val="批注文字 字符1"/>
    <w:qFormat/>
    <w:uiPriority w:val="0"/>
    <w:rPr>
      <w:kern w:val="2"/>
      <w:sz w:val="21"/>
      <w:szCs w:val="24"/>
    </w:rPr>
  </w:style>
  <w:style w:type="character" w:customStyle="1" w:styleId="87">
    <w:name w:val="Char Char1"/>
    <w:qFormat/>
    <w:uiPriority w:val="0"/>
    <w:rPr>
      <w:rFonts w:eastAsia="Arial"/>
      <w:kern w:val="2"/>
      <w:sz w:val="24"/>
      <w:lang w:val="en-US" w:eastAsia="zh-CN" w:bidi="ar-SA"/>
    </w:rPr>
  </w:style>
  <w:style w:type="character" w:customStyle="1" w:styleId="88">
    <w:name w:val="尾注文本 字符2"/>
    <w:qFormat/>
    <w:uiPriority w:val="0"/>
    <w:rPr>
      <w:kern w:val="2"/>
      <w:sz w:val="21"/>
      <w:szCs w:val="24"/>
    </w:rPr>
  </w:style>
  <w:style w:type="character" w:customStyle="1" w:styleId="89">
    <w:name w:val="标题 4 字符"/>
    <w:qFormat/>
    <w:uiPriority w:val="0"/>
    <w:rPr>
      <w:rFonts w:ascii="Helv" w:hAnsi="Helv" w:eastAsia="Calibri"/>
      <w:b/>
      <w:bCs/>
      <w:sz w:val="28"/>
      <w:szCs w:val="28"/>
    </w:rPr>
  </w:style>
  <w:style w:type="character" w:customStyle="1" w:styleId="90">
    <w:name w:val="正文文本 3 字符"/>
    <w:qFormat/>
    <w:uiPriority w:val="0"/>
    <w:rPr>
      <w:sz w:val="16"/>
      <w:szCs w:val="16"/>
    </w:rPr>
  </w:style>
  <w:style w:type="character" w:customStyle="1" w:styleId="91">
    <w:name w:val="页眉 字符"/>
    <w:qFormat/>
    <w:uiPriority w:val="0"/>
    <w:rPr>
      <w:sz w:val="18"/>
    </w:rPr>
  </w:style>
  <w:style w:type="character" w:customStyle="1" w:styleId="92">
    <w:name w:val="称呼 字符"/>
    <w:qFormat/>
    <w:uiPriority w:val="0"/>
    <w:rPr>
      <w:kern w:val="2"/>
      <w:sz w:val="24"/>
    </w:rPr>
  </w:style>
  <w:style w:type="character" w:customStyle="1" w:styleId="93">
    <w:name w:val="样式1 Char"/>
    <w:qFormat/>
    <w:uiPriority w:val="0"/>
    <w:rPr>
      <w:rFonts w:ascii="仿宋" w:eastAsia="仿宋"/>
      <w:sz w:val="21"/>
      <w:szCs w:val="21"/>
      <w:lang w:val="en-US" w:eastAsia="zh-CN" w:bidi="ar-SA"/>
    </w:rPr>
  </w:style>
  <w:style w:type="character" w:customStyle="1" w:styleId="94">
    <w:name w:val="注释标题 字符"/>
    <w:qFormat/>
    <w:uiPriority w:val="0"/>
    <w:rPr>
      <w:kern w:val="2"/>
      <w:sz w:val="24"/>
    </w:rPr>
  </w:style>
  <w:style w:type="character" w:customStyle="1" w:styleId="95">
    <w:name w:val="批注主题 字符1"/>
    <w:qFormat/>
    <w:uiPriority w:val="0"/>
    <w:rPr>
      <w:b/>
      <w:bCs/>
      <w:kern w:val="2"/>
      <w:sz w:val="21"/>
      <w:szCs w:val="24"/>
    </w:rPr>
  </w:style>
  <w:style w:type="character" w:customStyle="1" w:styleId="96">
    <w:name w:val="正文文本 2 字符1"/>
    <w:qFormat/>
    <w:uiPriority w:val="0"/>
    <w:rPr>
      <w:kern w:val="2"/>
      <w:sz w:val="21"/>
      <w:szCs w:val="24"/>
    </w:rPr>
  </w:style>
  <w:style w:type="character" w:customStyle="1" w:styleId="97">
    <w:name w:val="h1 Char"/>
    <w:qFormat/>
    <w:uiPriority w:val="0"/>
    <w:rPr>
      <w:rFonts w:eastAsia="仿宋"/>
      <w:b/>
      <w:bCs/>
      <w:kern w:val="44"/>
      <w:sz w:val="44"/>
      <w:szCs w:val="44"/>
      <w:lang w:val="en-US" w:eastAsia="zh-CN" w:bidi="ar-SA"/>
    </w:rPr>
  </w:style>
  <w:style w:type="paragraph" w:customStyle="1" w:styleId="98">
    <w:name w:val="_Style 208"/>
    <w:basedOn w:val="1"/>
    <w:next w:val="99"/>
    <w:qFormat/>
    <w:uiPriority w:val="0"/>
    <w:pPr>
      <w:ind w:firstLine="200" w:firstLineChars="200"/>
    </w:pPr>
    <w:rPr>
      <w:sz w:val="21"/>
      <w:szCs w:val="24"/>
    </w:rPr>
  </w:style>
  <w:style w:type="paragraph" w:styleId="99">
    <w:name w:val="List Paragraph"/>
    <w:basedOn w:val="1"/>
    <w:qFormat/>
    <w:uiPriority w:val="0"/>
    <w:pPr>
      <w:autoSpaceDE w:val="0"/>
      <w:autoSpaceDN w:val="0"/>
      <w:spacing w:before="152"/>
      <w:ind w:left="104" w:firstLine="480"/>
      <w:jc w:val="left"/>
    </w:pPr>
    <w:rPr>
      <w:rFonts w:ascii="仿宋" w:cs="仿宋"/>
      <w:kern w:val="0"/>
      <w:sz w:val="22"/>
      <w:szCs w:val="22"/>
    </w:rPr>
  </w:style>
  <w:style w:type="character" w:customStyle="1" w:styleId="100">
    <w:name w:val="Comment Text Char"/>
    <w:qFormat/>
    <w:uiPriority w:val="0"/>
    <w:rPr>
      <w:rFonts w:ascii="Century" w:hAnsi="Century" w:eastAsia="Arial"/>
      <w:sz w:val="24"/>
    </w:rPr>
  </w:style>
  <w:style w:type="character" w:customStyle="1" w:styleId="101">
    <w:name w:val="Salutation Char"/>
    <w:qFormat/>
    <w:uiPriority w:val="0"/>
    <w:rPr>
      <w:rFonts w:ascii="等线" w:eastAsia="等线" w:cs="Century"/>
      <w:kern w:val="0"/>
      <w:sz w:val="20"/>
      <w:szCs w:val="20"/>
    </w:rPr>
  </w:style>
  <w:style w:type="character" w:customStyle="1" w:styleId="102">
    <w:name w:val="font161"/>
    <w:qFormat/>
    <w:uiPriority w:val="0"/>
    <w:rPr>
      <w:b/>
      <w:bCs/>
      <w:sz w:val="32"/>
      <w:szCs w:val="32"/>
    </w:rPr>
  </w:style>
  <w:style w:type="character" w:customStyle="1" w:styleId="103">
    <w:name w:val="正文文本 字符1"/>
    <w:qFormat/>
    <w:uiPriority w:val="0"/>
    <w:rPr>
      <w:kern w:val="2"/>
      <w:sz w:val="21"/>
      <w:szCs w:val="24"/>
    </w:rPr>
  </w:style>
  <w:style w:type="character" w:customStyle="1" w:styleId="104">
    <w:name w:val="批注主题 字符2"/>
    <w:qFormat/>
    <w:uiPriority w:val="0"/>
    <w:rPr>
      <w:b/>
      <w:bCs/>
      <w:kern w:val="2"/>
      <w:sz w:val="21"/>
      <w:szCs w:val="24"/>
    </w:rPr>
  </w:style>
  <w:style w:type="character" w:customStyle="1" w:styleId="105">
    <w:name w:val="Note Heading Char"/>
    <w:qFormat/>
    <w:uiPriority w:val="0"/>
    <w:rPr>
      <w:rFonts w:ascii="等线" w:eastAsia="等线" w:cs="Century"/>
      <w:kern w:val="0"/>
      <w:sz w:val="20"/>
      <w:szCs w:val="20"/>
    </w:rPr>
  </w:style>
  <w:style w:type="character" w:customStyle="1" w:styleId="106">
    <w:name w:val="标题 2 字符"/>
    <w:qFormat/>
    <w:uiPriority w:val="0"/>
    <w:rPr>
      <w:rFonts w:ascii="Helv" w:hAnsi="Helv" w:eastAsia="Calibri"/>
      <w:b/>
      <w:bCs/>
      <w:sz w:val="32"/>
      <w:szCs w:val="32"/>
    </w:rPr>
  </w:style>
  <w:style w:type="character" w:customStyle="1" w:styleId="107">
    <w:name w:val="HTML 预设格式 字符1"/>
    <w:qFormat/>
    <w:uiPriority w:val="0"/>
    <w:rPr>
      <w:rFonts w:ascii="Wingdings" w:hAnsi="Wingdings" w:cs="Wingdings"/>
      <w:kern w:val="2"/>
    </w:rPr>
  </w:style>
  <w:style w:type="character" w:customStyle="1" w:styleId="108">
    <w:name w:val="Document Map Char"/>
    <w:qFormat/>
    <w:uiPriority w:val="0"/>
    <w:rPr>
      <w:rFonts w:ascii="Century" w:hAnsi="Century" w:eastAsia="Arial" w:cs="Century"/>
      <w:sz w:val="24"/>
      <w:szCs w:val="24"/>
      <w:shd w:val="clear" w:color="auto" w:fill="000080"/>
    </w:rPr>
  </w:style>
  <w:style w:type="character" w:customStyle="1" w:styleId="109">
    <w:name w:val="正文文本首行缩进 字符1"/>
    <w:qFormat/>
    <w:uiPriority w:val="0"/>
  </w:style>
  <w:style w:type="character" w:customStyle="1" w:styleId="110">
    <w:name w:val="Title Char"/>
    <w:qFormat/>
    <w:uiPriority w:val="0"/>
    <w:rPr>
      <w:rFonts w:ascii="华文中宋" w:hAnsi="华文中宋" w:eastAsia="Arial" w:cs="Century"/>
      <w:b/>
      <w:kern w:val="0"/>
      <w:sz w:val="20"/>
      <w:szCs w:val="20"/>
    </w:rPr>
  </w:style>
  <w:style w:type="character" w:customStyle="1" w:styleId="111">
    <w:name w:val="Heading 4 Char"/>
    <w:qFormat/>
    <w:uiPriority w:val="0"/>
    <w:rPr>
      <w:rFonts w:ascii="Century" w:hAnsi="Century" w:eastAsia="Arial" w:cs="Century"/>
      <w:b/>
      <w:kern w:val="0"/>
      <w:sz w:val="20"/>
      <w:szCs w:val="20"/>
    </w:rPr>
  </w:style>
  <w:style w:type="character" w:customStyle="1" w:styleId="112">
    <w:name w:val="标题 3 Char Char Char"/>
    <w:qFormat/>
    <w:uiPriority w:val="0"/>
    <w:rPr>
      <w:rFonts w:eastAsia="仿宋"/>
      <w:b/>
      <w:kern w:val="2"/>
      <w:sz w:val="32"/>
      <w:lang w:val="en-US" w:eastAsia="zh-CN"/>
    </w:rPr>
  </w:style>
  <w:style w:type="character" w:customStyle="1" w:styleId="113">
    <w:name w:val="纯文本 字符"/>
    <w:qFormat/>
    <w:uiPriority w:val="0"/>
    <w:rPr>
      <w:rFonts w:ascii="仿宋" w:hAnsi="仿宋"/>
      <w:kern w:val="2"/>
      <w:sz w:val="21"/>
    </w:rPr>
  </w:style>
  <w:style w:type="character" w:customStyle="1" w:styleId="114">
    <w:name w:val="页眉 字符1"/>
    <w:qFormat/>
    <w:uiPriority w:val="0"/>
    <w:rPr>
      <w:kern w:val="2"/>
      <w:sz w:val="18"/>
      <w:szCs w:val="18"/>
    </w:rPr>
  </w:style>
  <w:style w:type="character" w:customStyle="1" w:styleId="115">
    <w:name w:val="Header Char"/>
    <w:qFormat/>
    <w:uiPriority w:val="0"/>
    <w:rPr>
      <w:rFonts w:ascii="Century" w:hAnsi="Century" w:eastAsia="Arial" w:cs="Century"/>
      <w:kern w:val="0"/>
      <w:sz w:val="20"/>
      <w:szCs w:val="20"/>
    </w:rPr>
  </w:style>
  <w:style w:type="character" w:customStyle="1" w:styleId="116">
    <w:name w:val="小标题 Char"/>
    <w:qFormat/>
    <w:uiPriority w:val="0"/>
    <w:rPr>
      <w:rFonts w:ascii="Microsoft YaHei UI" w:hAnsi="Microsoft YaHei UI" w:eastAsia="Arial Unicode MS" w:cs="..ì."/>
      <w:b/>
      <w:bCs/>
      <w:kern w:val="2"/>
      <w:sz w:val="24"/>
      <w:szCs w:val="24"/>
      <w:lang w:val="en-US" w:eastAsia="zh-CN" w:bidi="ar-SA"/>
    </w:rPr>
  </w:style>
  <w:style w:type="character" w:customStyle="1" w:styleId="117">
    <w:name w:val="标题 字符2"/>
    <w:qFormat/>
    <w:uiPriority w:val="0"/>
    <w:rPr>
      <w:rFonts w:ascii="Arial" w:hAnsi="Arial" w:eastAsia="Arial" w:cs="华文新魏"/>
      <w:b/>
      <w:bCs/>
      <w:kern w:val="2"/>
      <w:sz w:val="32"/>
      <w:szCs w:val="32"/>
    </w:rPr>
  </w:style>
  <w:style w:type="character" w:customStyle="1" w:styleId="118">
    <w:name w:val="Body Text 2 Char"/>
    <w:qFormat/>
    <w:uiPriority w:val="0"/>
    <w:rPr>
      <w:rFonts w:ascii="Arial" w:hAnsi="Arial" w:eastAsia="Arial" w:cs="Century"/>
      <w:sz w:val="20"/>
      <w:szCs w:val="20"/>
    </w:rPr>
  </w:style>
  <w:style w:type="character" w:customStyle="1" w:styleId="119">
    <w:name w:val="文档结构图 字符2"/>
    <w:qFormat/>
    <w:uiPriority w:val="0"/>
    <w:rPr>
      <w:rFonts w:ascii="仿宋_GB2312" w:eastAsia="仿宋_GB2312"/>
      <w:kern w:val="2"/>
      <w:sz w:val="18"/>
      <w:szCs w:val="18"/>
    </w:rPr>
  </w:style>
  <w:style w:type="character" w:customStyle="1" w:styleId="120">
    <w:name w:val="文档结构图 字符1"/>
    <w:qFormat/>
    <w:uiPriority w:val="0"/>
    <w:rPr>
      <w:rFonts w:ascii="仿宋" w:hAnsi="仿宋"/>
      <w:kern w:val="2"/>
      <w:sz w:val="18"/>
      <w:szCs w:val="18"/>
    </w:rPr>
  </w:style>
  <w:style w:type="character" w:customStyle="1" w:styleId="121">
    <w:name w:val="标题 8 字符"/>
    <w:qFormat/>
    <w:uiPriority w:val="0"/>
    <w:rPr>
      <w:rFonts w:ascii="Helv" w:hAnsi="Helv" w:eastAsia="Calibri"/>
      <w:sz w:val="24"/>
      <w:szCs w:val="24"/>
    </w:rPr>
  </w:style>
  <w:style w:type="character" w:customStyle="1" w:styleId="122">
    <w:name w:val="页脚 字符"/>
    <w:qFormat/>
    <w:uiPriority w:val="0"/>
  </w:style>
  <w:style w:type="character" w:customStyle="1" w:styleId="123">
    <w:name w:val="标题 6 字符"/>
    <w:qFormat/>
    <w:uiPriority w:val="0"/>
    <w:rPr>
      <w:rFonts w:ascii="Helv" w:hAnsi="Helv" w:eastAsia="Calibri"/>
      <w:b/>
      <w:bCs/>
      <w:sz w:val="24"/>
      <w:szCs w:val="24"/>
    </w:rPr>
  </w:style>
  <w:style w:type="character" w:customStyle="1" w:styleId="124">
    <w:name w:val="正文文本缩进 3 字符1"/>
    <w:qFormat/>
    <w:uiPriority w:val="0"/>
    <w:rPr>
      <w:kern w:val="2"/>
      <w:sz w:val="16"/>
      <w:szCs w:val="16"/>
    </w:rPr>
  </w:style>
  <w:style w:type="character" w:customStyle="1" w:styleId="125">
    <w:name w:val="纯文本 Char"/>
    <w:qFormat/>
    <w:uiPriority w:val="0"/>
    <w:rPr>
      <w:rFonts w:ascii="仿宋" w:hAnsi="仿宋"/>
      <w:kern w:val="2"/>
      <w:sz w:val="21"/>
    </w:rPr>
  </w:style>
  <w:style w:type="character" w:customStyle="1" w:styleId="126">
    <w:name w:val="Heading 1 Char"/>
    <w:qFormat/>
    <w:uiPriority w:val="0"/>
    <w:rPr>
      <w:rFonts w:ascii="仿宋" w:eastAsia="仿宋" w:cs="Century"/>
      <w:kern w:val="0"/>
      <w:sz w:val="20"/>
      <w:szCs w:val="20"/>
    </w:rPr>
  </w:style>
  <w:style w:type="character" w:customStyle="1" w:styleId="127">
    <w:name w:val="Body Text First Indent 2 Char"/>
    <w:qFormat/>
    <w:uiPriority w:val="0"/>
    <w:rPr>
      <w:rFonts w:ascii="Century" w:hAnsi="Century" w:eastAsia="Arial" w:cs="Century"/>
      <w:kern w:val="2"/>
      <w:sz w:val="24"/>
      <w:szCs w:val="24"/>
    </w:rPr>
  </w:style>
  <w:style w:type="character" w:customStyle="1" w:styleId="128">
    <w:name w:val="h3 Char"/>
    <w:qFormat/>
    <w:uiPriority w:val="0"/>
    <w:rPr>
      <w:rFonts w:eastAsia="仿宋"/>
      <w:b/>
      <w:bCs/>
      <w:sz w:val="32"/>
      <w:szCs w:val="32"/>
      <w:lang w:val="en-US" w:eastAsia="zh-CN" w:bidi="ar-SA"/>
    </w:rPr>
  </w:style>
  <w:style w:type="character" w:customStyle="1" w:styleId="129">
    <w:name w:val="标题 字符"/>
    <w:qFormat/>
    <w:uiPriority w:val="0"/>
    <w:rPr>
      <w:rFonts w:ascii="Microsoft YaHei UI" w:hAnsi="Microsoft YaHei UI" w:eastAsia="Calibri" w:cs="Helv"/>
      <w:bCs/>
      <w:kern w:val="2"/>
      <w:sz w:val="52"/>
      <w:szCs w:val="52"/>
    </w:rPr>
  </w:style>
  <w:style w:type="character" w:customStyle="1" w:styleId="130">
    <w:name w:val="标题 字符1"/>
    <w:qFormat/>
    <w:uiPriority w:val="0"/>
    <w:rPr>
      <w:rFonts w:ascii="Helv" w:hAnsi="Helv"/>
      <w:b/>
      <w:sz w:val="32"/>
    </w:rPr>
  </w:style>
  <w:style w:type="character" w:customStyle="1" w:styleId="131">
    <w:name w:val="标题 1 字符1"/>
    <w:qFormat/>
    <w:uiPriority w:val="0"/>
    <w:rPr>
      <w:b/>
      <w:bCs/>
      <w:kern w:val="44"/>
      <w:sz w:val="44"/>
      <w:szCs w:val="44"/>
    </w:rPr>
  </w:style>
  <w:style w:type="character" w:customStyle="1" w:styleId="132">
    <w:name w:val="Char Char2"/>
    <w:qFormat/>
    <w:uiPriority w:val="0"/>
    <w:rPr>
      <w:rFonts w:eastAsia="仿宋"/>
      <w:b/>
      <w:kern w:val="2"/>
      <w:sz w:val="32"/>
      <w:lang w:val="en-US" w:eastAsia="zh-CN"/>
    </w:rPr>
  </w:style>
  <w:style w:type="character" w:customStyle="1" w:styleId="133">
    <w:name w:val="Body Text Indent 3 Char"/>
    <w:qFormat/>
    <w:uiPriority w:val="0"/>
    <w:rPr>
      <w:rFonts w:ascii="Century" w:hAnsi="Century" w:eastAsia="Arial" w:cs="Century"/>
      <w:sz w:val="30"/>
      <w:szCs w:val="30"/>
    </w:rPr>
  </w:style>
  <w:style w:type="character" w:customStyle="1" w:styleId="134">
    <w:name w:val="正文文本 字符"/>
    <w:qFormat/>
    <w:uiPriority w:val="0"/>
    <w:rPr>
      <w:kern w:val="2"/>
      <w:sz w:val="21"/>
      <w:szCs w:val="24"/>
    </w:rPr>
  </w:style>
  <w:style w:type="character" w:customStyle="1" w:styleId="135">
    <w:name w:val="标题 Char1"/>
    <w:qFormat/>
    <w:uiPriority w:val="0"/>
    <w:rPr>
      <w:rFonts w:ascii="Cambria Math" w:hAnsi="Cambria Math" w:cs="华文新魏"/>
      <w:b/>
      <w:bCs/>
      <w:kern w:val="2"/>
      <w:sz w:val="32"/>
      <w:szCs w:val="32"/>
    </w:rPr>
  </w:style>
  <w:style w:type="character" w:customStyle="1" w:styleId="136">
    <w:name w:val="Heading 9 Char"/>
    <w:qFormat/>
    <w:uiPriority w:val="0"/>
    <w:rPr>
      <w:rFonts w:ascii="华文中宋" w:hAnsi="华文中宋" w:eastAsia="仿宋" w:cs="Century"/>
      <w:kern w:val="0"/>
      <w:sz w:val="21"/>
      <w:szCs w:val="21"/>
    </w:rPr>
  </w:style>
  <w:style w:type="character" w:customStyle="1" w:styleId="137">
    <w:name w:val="Plain Text Char"/>
    <w:qFormat/>
    <w:uiPriority w:val="0"/>
    <w:rPr>
      <w:rFonts w:ascii="Arial" w:hAnsi="Arial" w:eastAsia="Arial" w:cs="Century"/>
      <w:sz w:val="20"/>
      <w:szCs w:val="20"/>
    </w:rPr>
  </w:style>
  <w:style w:type="character" w:customStyle="1" w:styleId="138">
    <w:name w:val="Heading 5 Char"/>
    <w:qFormat/>
    <w:uiPriority w:val="0"/>
    <w:rPr>
      <w:rFonts w:ascii="Century" w:hAnsi="Century" w:eastAsia="Arial" w:cs="Century"/>
      <w:b/>
      <w:bCs/>
      <w:sz w:val="28"/>
      <w:szCs w:val="28"/>
    </w:rPr>
  </w:style>
  <w:style w:type="character" w:customStyle="1" w:styleId="139">
    <w:name w:val="NormalCharacter"/>
    <w:qFormat/>
    <w:uiPriority w:val="0"/>
    <w:rPr>
      <w:rFonts w:ascii="Century" w:hAnsi="Century" w:eastAsia="Arial"/>
    </w:rPr>
  </w:style>
  <w:style w:type="character" w:customStyle="1" w:styleId="140">
    <w:name w:val="样式 粉红"/>
    <w:qFormat/>
    <w:uiPriority w:val="0"/>
    <w:rPr>
      <w:color w:val="auto"/>
      <w:u w:val="none"/>
    </w:rPr>
  </w:style>
  <w:style w:type="character" w:customStyle="1" w:styleId="141">
    <w:name w:val="标题 1 字符"/>
    <w:qFormat/>
    <w:uiPriority w:val="0"/>
    <w:rPr>
      <w:b/>
      <w:bCs/>
      <w:kern w:val="44"/>
      <w:sz w:val="44"/>
      <w:szCs w:val="44"/>
    </w:rPr>
  </w:style>
  <w:style w:type="character" w:customStyle="1" w:styleId="142">
    <w:name w:val="尾注文本 字符1"/>
    <w:qFormat/>
    <w:uiPriority w:val="0"/>
    <w:rPr>
      <w:kern w:val="2"/>
      <w:sz w:val="21"/>
      <w:szCs w:val="24"/>
    </w:rPr>
  </w:style>
  <w:style w:type="character" w:customStyle="1" w:styleId="143">
    <w:name w:val="Heading 8 Char"/>
    <w:qFormat/>
    <w:uiPriority w:val="0"/>
    <w:rPr>
      <w:rFonts w:ascii="华文中宋" w:hAnsi="华文中宋" w:eastAsia="仿宋" w:cs="Century"/>
      <w:kern w:val="0"/>
      <w:sz w:val="24"/>
      <w:szCs w:val="24"/>
    </w:rPr>
  </w:style>
  <w:style w:type="character" w:customStyle="1" w:styleId="144">
    <w:name w:val="页脚 字符2"/>
    <w:qFormat/>
    <w:uiPriority w:val="0"/>
    <w:rPr>
      <w:kern w:val="2"/>
      <w:sz w:val="18"/>
      <w:szCs w:val="18"/>
    </w:rPr>
  </w:style>
  <w:style w:type="character" w:customStyle="1" w:styleId="145">
    <w:name w:val="标题 5 字符"/>
    <w:qFormat/>
    <w:uiPriority w:val="0"/>
    <w:rPr>
      <w:b/>
      <w:bCs/>
      <w:sz w:val="28"/>
      <w:szCs w:val="28"/>
    </w:rPr>
  </w:style>
  <w:style w:type="character" w:customStyle="1" w:styleId="146">
    <w:name w:val="日期 字符1"/>
    <w:qFormat/>
    <w:uiPriority w:val="0"/>
    <w:rPr>
      <w:kern w:val="2"/>
      <w:sz w:val="21"/>
      <w:szCs w:val="24"/>
    </w:rPr>
  </w:style>
  <w:style w:type="character" w:customStyle="1" w:styleId="147">
    <w:name w:val="Footer Char"/>
    <w:qFormat/>
    <w:uiPriority w:val="0"/>
    <w:rPr>
      <w:rFonts w:ascii="Century" w:hAnsi="Century" w:eastAsia="Arial" w:cs="Century"/>
      <w:kern w:val="0"/>
      <w:sz w:val="20"/>
      <w:szCs w:val="20"/>
    </w:rPr>
  </w:style>
  <w:style w:type="character" w:customStyle="1" w:styleId="148">
    <w:name w:val="标题 1 Char1"/>
    <w:qFormat/>
    <w:uiPriority w:val="0"/>
    <w:rPr>
      <w:rFonts w:ascii="仿宋" w:eastAsia="仿宋"/>
      <w:sz w:val="52"/>
    </w:rPr>
  </w:style>
  <w:style w:type="character" w:customStyle="1" w:styleId="149">
    <w:name w:val="para1"/>
    <w:qFormat/>
    <w:uiPriority w:val="0"/>
    <w:rPr>
      <w:rFonts w:ascii="Helv" w:hAnsi="Helv" w:cs="Helv"/>
      <w:sz w:val="18"/>
      <w:szCs w:val="18"/>
    </w:rPr>
  </w:style>
  <w:style w:type="paragraph" w:customStyle="1" w:styleId="150">
    <w:name w:val="投标 2级"/>
    <w:basedOn w:val="3"/>
    <w:qFormat/>
    <w:uiPriority w:val="0"/>
    <w:pPr>
      <w:widowControl/>
      <w:adjustRightInd w:val="0"/>
      <w:snapToGrid w:val="0"/>
      <w:spacing w:beforeLines="50" w:after="0" w:line="396" w:lineRule="auto"/>
      <w:ind w:left="567" w:right="150" w:rightChars="150"/>
      <w:jc w:val="left"/>
    </w:pPr>
    <w:rPr>
      <w:rFonts w:ascii="Cambria Math" w:hAnsi="Cambria Math" w:eastAsia="仿宋" w:cs="华文新魏"/>
      <w:bCs/>
      <w:kern w:val="0"/>
      <w:szCs w:val="26"/>
      <w:lang w:bidi="en-US"/>
    </w:rPr>
  </w:style>
  <w:style w:type="character" w:customStyle="1" w:styleId="151">
    <w:name w:val="gray21"/>
    <w:qFormat/>
    <w:uiPriority w:val="0"/>
    <w:rPr>
      <w:color w:val="666666"/>
      <w:sz w:val="18"/>
    </w:rPr>
  </w:style>
  <w:style w:type="character" w:customStyle="1" w:styleId="152">
    <w:name w:val="批注框文本 字符1"/>
    <w:qFormat/>
    <w:uiPriority w:val="0"/>
    <w:rPr>
      <w:kern w:val="2"/>
      <w:sz w:val="18"/>
      <w:szCs w:val="18"/>
    </w:rPr>
  </w:style>
  <w:style w:type="character" w:customStyle="1" w:styleId="153">
    <w:name w:val="批注框文本 字符"/>
    <w:qFormat/>
    <w:uiPriority w:val="0"/>
    <w:rPr>
      <w:kern w:val="2"/>
      <w:sz w:val="18"/>
      <w:szCs w:val="18"/>
    </w:rPr>
  </w:style>
  <w:style w:type="character" w:customStyle="1" w:styleId="154">
    <w:name w:val="Char Char11"/>
    <w:qFormat/>
    <w:uiPriority w:val="0"/>
    <w:rPr>
      <w:rFonts w:ascii="仿宋" w:eastAsia="仿宋"/>
      <w:kern w:val="2"/>
      <w:sz w:val="24"/>
      <w:lang w:val="en-US" w:eastAsia="zh-CN" w:bidi="ar-SA"/>
    </w:rPr>
  </w:style>
  <w:style w:type="character" w:customStyle="1" w:styleId="155">
    <w:name w:val="批注主题 Char1"/>
    <w:qFormat/>
    <w:uiPriority w:val="0"/>
    <w:rPr>
      <w:b/>
      <w:bCs/>
      <w:kern w:val="2"/>
      <w:sz w:val="21"/>
      <w:szCs w:val="22"/>
    </w:rPr>
  </w:style>
  <w:style w:type="character" w:customStyle="1" w:styleId="156">
    <w:name w:val="文档结构图 字符"/>
    <w:qFormat/>
    <w:uiPriority w:val="0"/>
    <w:rPr>
      <w:kern w:val="2"/>
      <w:sz w:val="21"/>
      <w:shd w:val="clear" w:color="auto" w:fill="000080"/>
    </w:rPr>
  </w:style>
  <w:style w:type="character" w:customStyle="1" w:styleId="157">
    <w:name w:val="HTML 预设格式 字符2"/>
    <w:qFormat/>
    <w:uiPriority w:val="0"/>
    <w:rPr>
      <w:rFonts w:ascii="Wingdings" w:hAnsi="Wingdings" w:cs="Wingdings"/>
      <w:kern w:val="2"/>
    </w:rPr>
  </w:style>
  <w:style w:type="character" w:customStyle="1" w:styleId="158">
    <w:name w:val="正文文本缩进 2 字符"/>
    <w:qFormat/>
    <w:uiPriority w:val="0"/>
    <w:rPr>
      <w:sz w:val="24"/>
    </w:rPr>
  </w:style>
  <w:style w:type="character" w:customStyle="1" w:styleId="159">
    <w:name w:val="批注主题 字符"/>
    <w:qFormat/>
    <w:uiPriority w:val="0"/>
    <w:rPr>
      <w:rFonts w:ascii="@华文新魏" w:hAnsi="@华文新魏"/>
      <w:b/>
      <w:bCs/>
      <w:kern w:val="2"/>
      <w:sz w:val="21"/>
      <w:szCs w:val="22"/>
    </w:rPr>
  </w:style>
  <w:style w:type="character" w:customStyle="1" w:styleId="160">
    <w:name w:val="Comment Subject Char"/>
    <w:qFormat/>
    <w:uiPriority w:val="0"/>
    <w:rPr>
      <w:rFonts w:ascii="Century" w:hAnsi="Century" w:eastAsia="Arial" w:cs="Century"/>
      <w:b/>
      <w:bCs/>
      <w:sz w:val="24"/>
      <w:szCs w:val="24"/>
    </w:rPr>
  </w:style>
  <w:style w:type="character" w:customStyle="1" w:styleId="161">
    <w:name w:val="纯文本 字符2"/>
    <w:qFormat/>
    <w:uiPriority w:val="0"/>
    <w:rPr>
      <w:rFonts w:ascii="@长城仿宋" w:eastAsia="@长城仿宋" w:cs="Wingdings"/>
      <w:kern w:val="2"/>
      <w:sz w:val="21"/>
      <w:szCs w:val="24"/>
    </w:rPr>
  </w:style>
  <w:style w:type="character" w:customStyle="1" w:styleId="162">
    <w:name w:val="正文文本缩进 3 字符"/>
    <w:qFormat/>
    <w:uiPriority w:val="0"/>
    <w:rPr>
      <w:rFonts w:ascii="Wingdings" w:hAnsi="Wingdings"/>
      <w:kern w:val="2"/>
      <w:sz w:val="21"/>
    </w:rPr>
  </w:style>
  <w:style w:type="character" w:customStyle="1" w:styleId="163">
    <w:name w:val="h4 Char"/>
    <w:qFormat/>
    <w:uiPriority w:val="0"/>
    <w:rPr>
      <w:rFonts w:ascii="Helv" w:hAnsi="Helv" w:eastAsia="Calibri"/>
      <w:b/>
      <w:bCs/>
      <w:sz w:val="28"/>
      <w:szCs w:val="28"/>
      <w:lang w:val="en-US" w:eastAsia="zh-CN" w:bidi="ar-SA"/>
    </w:rPr>
  </w:style>
  <w:style w:type="paragraph" w:customStyle="1" w:styleId="164">
    <w:name w:val="投标 3级"/>
    <w:basedOn w:val="4"/>
    <w:qFormat/>
    <w:uiPriority w:val="0"/>
    <w:pPr>
      <w:widowControl/>
      <w:adjustRightInd w:val="0"/>
      <w:snapToGrid w:val="0"/>
      <w:spacing w:beforeLines="50" w:after="0" w:line="420" w:lineRule="auto"/>
      <w:ind w:left="1135" w:right="150" w:rightChars="150"/>
      <w:jc w:val="left"/>
    </w:pPr>
    <w:rPr>
      <w:rFonts w:ascii="Cambria Math" w:hAnsi="Cambria Math" w:cs="华文新魏"/>
      <w:bCs/>
      <w:spacing w:val="20"/>
      <w:kern w:val="0"/>
      <w:sz w:val="28"/>
      <w:szCs w:val="22"/>
      <w:lang w:bidi="en-US"/>
    </w:rPr>
  </w:style>
  <w:style w:type="character" w:customStyle="1" w:styleId="165">
    <w:name w:val="页码1"/>
    <w:qFormat/>
    <w:uiPriority w:val="0"/>
  </w:style>
  <w:style w:type="character" w:customStyle="1" w:styleId="166">
    <w:name w:val="b21"/>
    <w:qFormat/>
    <w:uiPriority w:val="0"/>
    <w:rPr>
      <w:color w:val="000000"/>
      <w:sz w:val="18"/>
      <w:szCs w:val="18"/>
      <w:u w:val="none"/>
    </w:rPr>
  </w:style>
  <w:style w:type="character" w:customStyle="1" w:styleId="167">
    <w:name w:val="Heading 7 Char"/>
    <w:qFormat/>
    <w:uiPriority w:val="0"/>
    <w:rPr>
      <w:rFonts w:ascii="Century" w:hAnsi="Century" w:eastAsia="Arial" w:cs="Century"/>
      <w:b/>
      <w:bCs/>
      <w:kern w:val="0"/>
      <w:sz w:val="24"/>
      <w:szCs w:val="24"/>
    </w:rPr>
  </w:style>
  <w:style w:type="character" w:customStyle="1" w:styleId="168">
    <w:name w:val="正文文本 2 字符"/>
    <w:qFormat/>
    <w:uiPriority w:val="0"/>
    <w:rPr>
      <w:sz w:val="24"/>
    </w:rPr>
  </w:style>
  <w:style w:type="character" w:customStyle="1" w:styleId="169">
    <w:name w:val="批注文字 Char1"/>
    <w:qFormat/>
    <w:uiPriority w:val="0"/>
    <w:rPr>
      <w:kern w:val="2"/>
      <w:sz w:val="21"/>
      <w:szCs w:val="22"/>
    </w:rPr>
  </w:style>
  <w:style w:type="character" w:customStyle="1" w:styleId="170">
    <w:name w:val="Heading 2 Char"/>
    <w:qFormat/>
    <w:uiPriority w:val="0"/>
    <w:rPr>
      <w:rFonts w:ascii="Century" w:hAnsi="Century" w:eastAsia="Arial" w:cs="Century"/>
      <w:b/>
      <w:kern w:val="0"/>
      <w:sz w:val="32"/>
      <w:szCs w:val="32"/>
    </w:rPr>
  </w:style>
  <w:style w:type="character" w:customStyle="1" w:styleId="171">
    <w:name w:val="页脚 Char1"/>
    <w:qFormat/>
    <w:uiPriority w:val="0"/>
    <w:rPr>
      <w:kern w:val="2"/>
      <w:sz w:val="18"/>
      <w:szCs w:val="18"/>
    </w:rPr>
  </w:style>
  <w:style w:type="paragraph" w:customStyle="1" w:styleId="172">
    <w:name w:val="正文（绿盟科技）"/>
    <w:qFormat/>
    <w:uiPriority w:val="0"/>
    <w:pPr>
      <w:spacing w:line="300" w:lineRule="auto"/>
    </w:pPr>
    <w:rPr>
      <w:rFonts w:ascii="华文新魏" w:hAnsi="华文新魏" w:eastAsia="仿宋" w:cs="华文新魏"/>
      <w:sz w:val="21"/>
      <w:szCs w:val="21"/>
      <w:lang w:val="en-US" w:eastAsia="zh-CN" w:bidi="ar-SA"/>
    </w:rPr>
  </w:style>
  <w:style w:type="character" w:customStyle="1" w:styleId="173">
    <w:name w:val="textnorm_chn1"/>
    <w:qFormat/>
    <w:uiPriority w:val="0"/>
    <w:rPr>
      <w:rFonts w:ascii="Helv" w:hAnsi="Helv"/>
      <w:color w:val="21254A"/>
      <w:sz w:val="22"/>
    </w:rPr>
  </w:style>
  <w:style w:type="character" w:customStyle="1" w:styleId="174">
    <w:name w:val="Body Text Indent 2 Char"/>
    <w:qFormat/>
    <w:uiPriority w:val="0"/>
    <w:rPr>
      <w:rFonts w:ascii="Century" w:hAnsi="Century" w:eastAsia="Arial" w:cs="Century"/>
      <w:sz w:val="30"/>
      <w:szCs w:val="30"/>
    </w:rPr>
  </w:style>
  <w:style w:type="character" w:customStyle="1" w:styleId="175">
    <w:name w:val="正文文本 3 字符1"/>
    <w:qFormat/>
    <w:uiPriority w:val="0"/>
    <w:rPr>
      <w:kern w:val="2"/>
      <w:sz w:val="16"/>
      <w:szCs w:val="16"/>
    </w:rPr>
  </w:style>
  <w:style w:type="character" w:customStyle="1" w:styleId="176">
    <w:name w:val="日期 字符"/>
    <w:qFormat/>
    <w:uiPriority w:val="0"/>
    <w:rPr>
      <w:rFonts w:ascii="Microsoft YaHei UI" w:hAnsi="Microsoft YaHei UI" w:eastAsia="Calibri"/>
      <w:kern w:val="2"/>
      <w:sz w:val="28"/>
      <w:szCs w:val="24"/>
    </w:rPr>
  </w:style>
  <w:style w:type="character" w:customStyle="1" w:styleId="177">
    <w:name w:val="正文首行缩进两字符 Char"/>
    <w:qFormat/>
    <w:uiPriority w:val="0"/>
    <w:rPr>
      <w:rFonts w:eastAsia="仿宋"/>
      <w:kern w:val="2"/>
      <w:sz w:val="21"/>
      <w:lang w:val="en-US" w:eastAsia="zh-CN"/>
    </w:rPr>
  </w:style>
  <w:style w:type="character" w:customStyle="1" w:styleId="178">
    <w:name w:val="正文缩进 字符"/>
    <w:qFormat/>
    <w:uiPriority w:val="0"/>
    <w:rPr>
      <w:kern w:val="2"/>
      <w:sz w:val="21"/>
    </w:rPr>
  </w:style>
  <w:style w:type="character" w:customStyle="1" w:styleId="179">
    <w:name w:val="正文文本缩进 Char1"/>
    <w:qFormat/>
    <w:uiPriority w:val="0"/>
    <w:rPr>
      <w:kern w:val="2"/>
      <w:sz w:val="21"/>
      <w:szCs w:val="22"/>
    </w:rPr>
  </w:style>
  <w:style w:type="character" w:customStyle="1" w:styleId="180">
    <w:name w:val="正文文本缩进 字符1"/>
    <w:qFormat/>
    <w:uiPriority w:val="0"/>
    <w:rPr>
      <w:kern w:val="2"/>
      <w:sz w:val="21"/>
      <w:szCs w:val="24"/>
    </w:rPr>
  </w:style>
  <w:style w:type="character" w:customStyle="1" w:styleId="181">
    <w:name w:val="尾注文本 字符"/>
    <w:qFormat/>
    <w:uiPriority w:val="0"/>
    <w:rPr>
      <w:kern w:val="2"/>
      <w:sz w:val="21"/>
    </w:rPr>
  </w:style>
  <w:style w:type="character" w:customStyle="1" w:styleId="182">
    <w:name w:val="标题 3 字符"/>
    <w:qFormat/>
    <w:uiPriority w:val="0"/>
    <w:rPr>
      <w:b/>
      <w:bCs/>
      <w:sz w:val="32"/>
      <w:szCs w:val="32"/>
    </w:rPr>
  </w:style>
  <w:style w:type="character" w:customStyle="1" w:styleId="183">
    <w:name w:val="标题 7 字符"/>
    <w:qFormat/>
    <w:uiPriority w:val="0"/>
    <w:rPr>
      <w:b/>
      <w:bCs/>
      <w:sz w:val="24"/>
      <w:szCs w:val="24"/>
    </w:rPr>
  </w:style>
  <w:style w:type="character" w:customStyle="1" w:styleId="184">
    <w:name w:val="Balloon Text Char"/>
    <w:qFormat/>
    <w:uiPriority w:val="0"/>
    <w:rPr>
      <w:rFonts w:ascii="Century" w:hAnsi="Century" w:eastAsia="Arial" w:cs="Century"/>
      <w:sz w:val="18"/>
      <w:szCs w:val="18"/>
    </w:rPr>
  </w:style>
  <w:style w:type="character" w:customStyle="1" w:styleId="185">
    <w:name w:val="批注框文本 Char1"/>
    <w:qFormat/>
    <w:uiPriority w:val="0"/>
    <w:rPr>
      <w:kern w:val="2"/>
      <w:sz w:val="18"/>
      <w:szCs w:val="18"/>
    </w:rPr>
  </w:style>
  <w:style w:type="character" w:customStyle="1" w:styleId="186">
    <w:name w:val="Body Text 3 Char"/>
    <w:qFormat/>
    <w:uiPriority w:val="0"/>
    <w:rPr>
      <w:rFonts w:ascii="Century" w:hAnsi="Century" w:eastAsia="Arial" w:cs="Century"/>
      <w:sz w:val="16"/>
      <w:szCs w:val="16"/>
    </w:rPr>
  </w:style>
  <w:style w:type="paragraph" w:customStyle="1" w:styleId="187">
    <w:name w:val="正文内容"/>
    <w:basedOn w:val="1"/>
    <w:qFormat/>
    <w:uiPriority w:val="0"/>
    <w:pPr>
      <w:spacing w:line="360" w:lineRule="auto"/>
      <w:ind w:firstLine="200" w:firstLineChars="200"/>
    </w:pPr>
    <w:rPr>
      <w:rFonts w:ascii="Helv" w:hAnsi="Helv"/>
      <w:szCs w:val="24"/>
    </w:rPr>
  </w:style>
  <w:style w:type="paragraph" w:customStyle="1" w:styleId="188">
    <w:name w:val="Char1"/>
    <w:basedOn w:val="1"/>
    <w:qFormat/>
    <w:uiPriority w:val="0"/>
  </w:style>
  <w:style w:type="paragraph" w:customStyle="1" w:styleId="18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b/>
      <w:bCs/>
      <w:color w:val="000000"/>
      <w:kern w:val="0"/>
      <w:sz w:val="18"/>
      <w:szCs w:val="18"/>
    </w:rPr>
  </w:style>
  <w:style w:type="paragraph" w:customStyle="1" w:styleId="190">
    <w:name w:val="Char111"/>
    <w:basedOn w:val="1"/>
    <w:qFormat/>
    <w:uiPriority w:val="0"/>
    <w:rPr>
      <w:rFonts w:ascii="@长城仿宋" w:hAnsi="@长城仿宋" w:eastAsia="Arial" w:cs="Century"/>
    </w:rPr>
  </w:style>
  <w:style w:type="paragraph" w:customStyle="1" w:styleId="191">
    <w:name w:val="投标 7级 abc"/>
    <w:basedOn w:val="9"/>
    <w:qFormat/>
    <w:uiPriority w:val="0"/>
    <w:pPr>
      <w:widowControl/>
      <w:adjustRightInd w:val="0"/>
      <w:snapToGrid w:val="0"/>
      <w:spacing w:before="0" w:after="0" w:line="360" w:lineRule="auto"/>
      <w:ind w:left="432" w:hanging="432"/>
      <w:jc w:val="left"/>
    </w:pPr>
    <w:rPr>
      <w:rFonts w:ascii="Cambria Math" w:hAnsi="Cambria Math"/>
      <w:b w:val="0"/>
      <w:color w:val="404040"/>
      <w:kern w:val="0"/>
      <w:sz w:val="28"/>
    </w:rPr>
  </w:style>
  <w:style w:type="paragraph" w:customStyle="1" w:styleId="19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color w:val="000000"/>
      <w:kern w:val="0"/>
      <w:sz w:val="18"/>
      <w:szCs w:val="18"/>
    </w:rPr>
  </w:style>
  <w:style w:type="paragraph" w:customStyle="1" w:styleId="193">
    <w:name w:val="三级条标题"/>
    <w:basedOn w:val="78"/>
    <w:next w:val="1"/>
    <w:qFormat/>
    <w:uiPriority w:val="0"/>
    <w:pPr>
      <w:tabs>
        <w:tab w:val="left" w:pos="2100"/>
      </w:tabs>
      <w:ind w:left="2100" w:hanging="420"/>
      <w:outlineLvl w:val="4"/>
    </w:pPr>
  </w:style>
  <w:style w:type="paragraph" w:customStyle="1" w:styleId="194">
    <w:name w:val="四级条标题"/>
    <w:basedOn w:val="193"/>
    <w:next w:val="1"/>
    <w:qFormat/>
    <w:uiPriority w:val="0"/>
    <w:pPr>
      <w:tabs>
        <w:tab w:val="left" w:pos="2520"/>
      </w:tabs>
      <w:ind w:left="2520"/>
      <w:outlineLvl w:val="5"/>
    </w:pPr>
  </w:style>
  <w:style w:type="paragraph" w:customStyle="1" w:styleId="195">
    <w:name w:val="五级条标题"/>
    <w:basedOn w:val="194"/>
    <w:next w:val="1"/>
    <w:qFormat/>
    <w:uiPriority w:val="0"/>
    <w:pPr>
      <w:tabs>
        <w:tab w:val="left" w:pos="2940"/>
      </w:tabs>
      <w:ind w:left="2940"/>
      <w:outlineLvl w:val="6"/>
    </w:pPr>
  </w:style>
  <w:style w:type="paragraph" w:customStyle="1" w:styleId="196">
    <w:name w:val="Body Text 21"/>
    <w:basedOn w:val="1"/>
    <w:qFormat/>
    <w:uiPriority w:val="0"/>
    <w:pPr>
      <w:adjustRightInd w:val="0"/>
      <w:spacing w:before="240" w:line="400" w:lineRule="exact"/>
      <w:ind w:firstLine="357"/>
      <w:textAlignment w:val="baseline"/>
    </w:pPr>
    <w:rPr>
      <w:sz w:val="28"/>
    </w:rPr>
  </w:style>
  <w:style w:type="paragraph" w:customStyle="1" w:styleId="197">
    <w:name w:val="样式1"/>
    <w:basedOn w:val="3"/>
    <w:qFormat/>
    <w:uiPriority w:val="0"/>
    <w:pPr>
      <w:spacing w:line="360" w:lineRule="exact"/>
      <w:ind w:firstLine="200" w:firstLineChars="200"/>
    </w:pPr>
    <w:rPr>
      <w:rFonts w:ascii="仿宋" w:eastAsia="仿宋"/>
      <w:b w:val="0"/>
      <w:color w:val="000000"/>
      <w:sz w:val="24"/>
    </w:rPr>
  </w:style>
  <w:style w:type="paragraph" w:customStyle="1" w:styleId="198">
    <w:name w:val="样式 宋体 小四 左 行距: 1.5 倍行距"/>
    <w:basedOn w:val="1"/>
    <w:qFormat/>
    <w:uiPriority w:val="0"/>
    <w:pPr>
      <w:spacing w:line="360" w:lineRule="auto"/>
      <w:ind w:firstLine="200" w:firstLineChars="200"/>
      <w:jc w:val="left"/>
    </w:pPr>
    <w:rPr>
      <w:rFonts w:ascii="仿宋" w:cs="仿宋"/>
      <w:kern w:val="0"/>
    </w:rPr>
  </w:style>
  <w:style w:type="paragraph" w:customStyle="1" w:styleId="199">
    <w:name w:val="样式 样式 宋体 小四 左 行距: 1.5 倍行距 + 首行缩进:  2 字符"/>
    <w:basedOn w:val="198"/>
    <w:qFormat/>
    <w:uiPriority w:val="0"/>
  </w:style>
  <w:style w:type="paragraph" w:customStyle="1" w:styleId="200">
    <w:name w:val="样式 样式 样式 宋体 小四 左 行距: 1.5 倍行距 + 首行缩进:  2 字符 + 首行缩进:  2 字符"/>
    <w:basedOn w:val="199"/>
    <w:qFormat/>
    <w:uiPriority w:val="0"/>
  </w:style>
  <w:style w:type="paragraph" w:customStyle="1" w:styleId="201">
    <w:name w:val="日期1"/>
    <w:basedOn w:val="1"/>
    <w:next w:val="1"/>
    <w:qFormat/>
    <w:uiPriority w:val="0"/>
    <w:pPr>
      <w:overflowPunct w:val="0"/>
      <w:autoSpaceDE w:val="0"/>
      <w:autoSpaceDN w:val="0"/>
      <w:adjustRightInd w:val="0"/>
    </w:pPr>
    <w:rPr>
      <w:rFonts w:ascii="仿宋"/>
      <w:sz w:val="28"/>
    </w:rPr>
  </w:style>
  <w:style w:type="paragraph" w:customStyle="1" w:styleId="202">
    <w:name w:val="标题单位"/>
    <w:basedOn w:val="1"/>
    <w:next w:val="1"/>
    <w:qFormat/>
    <w:uiPriority w:val="0"/>
    <w:pPr>
      <w:spacing w:line="360" w:lineRule="auto"/>
      <w:jc w:val="center"/>
    </w:pPr>
    <w:rPr>
      <w:rFonts w:ascii="Microsoft YaHei UI" w:hAnsi="Microsoft YaHei UI" w:eastAsia="Calibri"/>
      <w:sz w:val="32"/>
      <w:szCs w:val="32"/>
    </w:rPr>
  </w:style>
  <w:style w:type="paragraph" w:customStyle="1" w:styleId="203">
    <w:name w:val="标题 21"/>
    <w:basedOn w:val="1"/>
    <w:qFormat/>
    <w:uiPriority w:val="0"/>
    <w:pPr>
      <w:autoSpaceDE w:val="0"/>
      <w:autoSpaceDN w:val="0"/>
      <w:ind w:left="1194"/>
      <w:jc w:val="left"/>
      <w:outlineLvl w:val="2"/>
    </w:pPr>
    <w:rPr>
      <w:rFonts w:ascii="仿宋" w:cs="仿宋"/>
      <w:b/>
      <w:bCs/>
      <w:kern w:val="0"/>
      <w:sz w:val="36"/>
      <w:szCs w:val="36"/>
    </w:rPr>
  </w:style>
  <w:style w:type="paragraph" w:customStyle="1" w:styleId="204">
    <w:name w:val="默认段落字体 Para Char Char Char Char Char Char Char Char Char1 Char Char Char Char"/>
    <w:basedOn w:val="1"/>
    <w:qFormat/>
    <w:uiPriority w:val="0"/>
    <w:rPr>
      <w:rFonts w:ascii="Microsoft YaHei UI" w:hAnsi="Microsoft YaHei UI"/>
    </w:rPr>
  </w:style>
  <w:style w:type="paragraph" w:customStyle="1" w:styleId="205">
    <w:name w:val="目录标题"/>
    <w:basedOn w:val="2"/>
    <w:next w:val="1"/>
    <w:qFormat/>
    <w:uiPriority w:val="0"/>
    <w:pPr>
      <w:widowControl/>
      <w:spacing w:before="480" w:after="0" w:line="276" w:lineRule="auto"/>
      <w:jc w:val="left"/>
      <w:outlineLvl w:val="9"/>
    </w:pPr>
    <w:rPr>
      <w:rFonts w:ascii="Cambria Math" w:hAnsi="Cambria Math" w:cs="华文新魏"/>
      <w:bCs/>
      <w:color w:val="365F91"/>
      <w:kern w:val="0"/>
      <w:sz w:val="28"/>
      <w:szCs w:val="28"/>
    </w:rPr>
  </w:style>
  <w:style w:type="paragraph" w:customStyle="1" w:styleId="206">
    <w:name w:val="font9"/>
    <w:basedOn w:val="1"/>
    <w:qFormat/>
    <w:uiPriority w:val="0"/>
    <w:pPr>
      <w:widowControl/>
      <w:spacing w:before="100" w:beforeAutospacing="1" w:after="100" w:afterAutospacing="1"/>
      <w:jc w:val="left"/>
    </w:pPr>
    <w:rPr>
      <w:rFonts w:ascii="仿宋"/>
      <w:color w:val="000000"/>
      <w:kern w:val="0"/>
      <w:sz w:val="18"/>
      <w:szCs w:val="18"/>
    </w:rPr>
  </w:style>
  <w:style w:type="paragraph" w:customStyle="1" w:styleId="207">
    <w:name w:val="xl45"/>
    <w:basedOn w:val="1"/>
    <w:qFormat/>
    <w:uiPriority w:val="0"/>
    <w:pPr>
      <w:widowControl/>
      <w:pBdr>
        <w:bottom w:val="single" w:color="auto" w:sz="4" w:space="0"/>
      </w:pBdr>
      <w:spacing w:before="100" w:beforeAutospacing="1" w:after="100" w:afterAutospacing="1"/>
      <w:jc w:val="center"/>
      <w:textAlignment w:val="center"/>
    </w:pPr>
    <w:rPr>
      <w:rFonts w:ascii="Courier New" w:hAnsi="Courier New" w:eastAsia="Courier New"/>
      <w:color w:val="000000"/>
      <w:kern w:val="0"/>
      <w:sz w:val="40"/>
      <w:szCs w:val="40"/>
    </w:rPr>
  </w:style>
  <w:style w:type="paragraph" w:customStyle="1" w:styleId="208">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仿宋"/>
      <w:b/>
      <w:bCs/>
      <w:kern w:val="0"/>
      <w:sz w:val="18"/>
      <w:szCs w:val="18"/>
    </w:rPr>
  </w:style>
  <w:style w:type="paragraph" w:customStyle="1" w:styleId="209">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仿宋"/>
      <w:b/>
      <w:bCs/>
      <w:color w:val="000000"/>
      <w:kern w:val="0"/>
      <w:sz w:val="18"/>
      <w:szCs w:val="18"/>
    </w:rPr>
  </w:style>
  <w:style w:type="paragraph" w:customStyle="1" w:styleId="210">
    <w:name w:val="样式 标题 3h3H3sect1.2.3 + 五号 段前: 6 磅 段后: 6 磅 行距: 单倍行距"/>
    <w:basedOn w:val="4"/>
    <w:qFormat/>
    <w:uiPriority w:val="0"/>
    <w:pPr>
      <w:adjustRightInd w:val="0"/>
      <w:spacing w:before="120" w:after="120" w:line="240" w:lineRule="auto"/>
      <w:jc w:val="left"/>
    </w:pPr>
    <w:rPr>
      <w:bCs/>
      <w:kern w:val="0"/>
      <w:sz w:val="21"/>
    </w:rPr>
  </w:style>
  <w:style w:type="paragraph" w:customStyle="1" w:styleId="211">
    <w:name w:val="列出段落3"/>
    <w:basedOn w:val="1"/>
    <w:qFormat/>
    <w:uiPriority w:val="0"/>
    <w:pPr>
      <w:ind w:firstLine="200" w:firstLineChars="200"/>
    </w:pPr>
    <w:rPr>
      <w:sz w:val="21"/>
      <w:szCs w:val="24"/>
    </w:rPr>
  </w:style>
  <w:style w:type="paragraph" w:customStyle="1" w:styleId="212">
    <w:name w:val="浅色网格 - 强调文字颜色 31"/>
    <w:basedOn w:val="1"/>
    <w:qFormat/>
    <w:uiPriority w:val="0"/>
    <w:pPr>
      <w:ind w:firstLine="200" w:firstLineChars="200"/>
    </w:pPr>
    <w:rPr>
      <w:sz w:val="21"/>
      <w:szCs w:val="24"/>
    </w:rPr>
  </w:style>
  <w:style w:type="paragraph" w:customStyle="1" w:styleId="213">
    <w:name w:val="1 Char Char Char Char"/>
    <w:basedOn w:val="1"/>
    <w:qFormat/>
    <w:uiPriority w:val="0"/>
    <w:rPr>
      <w:rFonts w:ascii="@长城仿宋" w:hAnsi="@长城仿宋" w:eastAsia="Arial" w:cs="Century"/>
    </w:rPr>
  </w:style>
  <w:style w:type="paragraph" w:customStyle="1" w:styleId="214">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w:cs="Arial"/>
      <w:kern w:val="0"/>
      <w:szCs w:val="24"/>
    </w:rPr>
  </w:style>
  <w:style w:type="paragraph" w:customStyle="1" w:styleId="215">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color w:val="000000"/>
      <w:kern w:val="0"/>
      <w:sz w:val="18"/>
      <w:szCs w:val="18"/>
    </w:rPr>
  </w:style>
  <w:style w:type="paragraph" w:customStyle="1" w:styleId="216">
    <w:name w:val="投标 6级"/>
    <w:basedOn w:val="8"/>
    <w:qFormat/>
    <w:uiPriority w:val="0"/>
    <w:pPr>
      <w:widowControl/>
      <w:adjustRightInd w:val="0"/>
      <w:snapToGrid w:val="0"/>
      <w:spacing w:before="0" w:after="0" w:line="360" w:lineRule="auto"/>
      <w:ind w:left="432" w:hanging="432"/>
      <w:jc w:val="left"/>
    </w:pPr>
    <w:rPr>
      <w:rFonts w:ascii="Cambria Math" w:hAnsi="Cambria Math" w:eastAsia="仿宋"/>
      <w:b w:val="0"/>
      <w:kern w:val="0"/>
      <w:sz w:val="28"/>
    </w:rPr>
  </w:style>
  <w:style w:type="paragraph" w:customStyle="1" w:styleId="217">
    <w:name w:val="样式 宋体 五号 两端对齐 行距: 单倍行距1"/>
    <w:basedOn w:val="1"/>
    <w:qFormat/>
    <w:uiPriority w:val="0"/>
    <w:pPr>
      <w:adjustRightInd w:val="0"/>
      <w:textAlignment w:val="baseline"/>
    </w:pPr>
    <w:rPr>
      <w:rFonts w:ascii="仿宋" w:cs="仿宋"/>
      <w:kern w:val="0"/>
      <w:sz w:val="21"/>
    </w:rPr>
  </w:style>
  <w:style w:type="paragraph" w:customStyle="1" w:styleId="21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b/>
      <w:bCs/>
      <w:kern w:val="0"/>
      <w:sz w:val="18"/>
      <w:szCs w:val="18"/>
    </w:rPr>
  </w:style>
  <w:style w:type="paragraph" w:customStyle="1" w:styleId="219">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楷体_GB2312" w:eastAsia="楷体_GB2312" w:cs="楷体_GB2312"/>
      <w:kern w:val="0"/>
      <w:sz w:val="18"/>
      <w:szCs w:val="18"/>
    </w:rPr>
  </w:style>
  <w:style w:type="paragraph" w:customStyle="1" w:styleId="220">
    <w:name w:val="金安桥正文"/>
    <w:basedOn w:val="22"/>
    <w:qFormat/>
    <w:uiPriority w:val="0"/>
    <w:pPr>
      <w:adjustRightInd w:val="0"/>
      <w:spacing w:line="300" w:lineRule="auto"/>
      <w:ind w:firstLine="200" w:firstLineChars="200"/>
      <w:jc w:val="left"/>
    </w:pPr>
    <w:rPr>
      <w:rFonts w:ascii="Microsoft YaHei UI" w:hAnsi="Microsoft YaHei UI"/>
      <w:kern w:val="0"/>
      <w:sz w:val="24"/>
    </w:rPr>
  </w:style>
  <w:style w:type="paragraph" w:customStyle="1" w:styleId="22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kern w:val="0"/>
      <w:sz w:val="18"/>
      <w:szCs w:val="18"/>
    </w:rPr>
  </w:style>
  <w:style w:type="paragraph" w:customStyle="1" w:styleId="222">
    <w:name w:val="小标题"/>
    <w:basedOn w:val="21"/>
    <w:qFormat/>
    <w:uiPriority w:val="0"/>
    <w:pPr>
      <w:spacing w:after="0"/>
      <w:ind w:left="100" w:leftChars="100"/>
    </w:pPr>
    <w:rPr>
      <w:rFonts w:ascii="Microsoft YaHei UI" w:hAnsi="Microsoft YaHei UI" w:eastAsia="Arial Unicode MS" w:cs="..ì."/>
      <w:b/>
      <w:bCs/>
      <w:sz w:val="24"/>
      <w:szCs w:val="24"/>
    </w:rPr>
  </w:style>
  <w:style w:type="paragraph" w:customStyle="1" w:styleId="223">
    <w:name w:val="xl24"/>
    <w:basedOn w:val="1"/>
    <w:qFormat/>
    <w:uiPriority w:val="0"/>
    <w:pPr>
      <w:widowControl/>
      <w:spacing w:before="100" w:after="100"/>
      <w:jc w:val="center"/>
      <w:textAlignment w:val="center"/>
    </w:pPr>
    <w:rPr>
      <w:rFonts w:ascii="Arial" w:hAnsi="Arial" w:eastAsia="Arial" w:cs="Century"/>
      <w:kern w:val="0"/>
    </w:rPr>
  </w:style>
  <w:style w:type="paragraph" w:customStyle="1" w:styleId="224">
    <w:name w:val="样式 宋体 五号 两端对齐 行距: 单倍行距"/>
    <w:basedOn w:val="1"/>
    <w:qFormat/>
    <w:uiPriority w:val="0"/>
    <w:pPr>
      <w:adjustRightInd w:val="0"/>
    </w:pPr>
    <w:rPr>
      <w:rFonts w:ascii="仿宋"/>
      <w:kern w:val="0"/>
      <w:sz w:val="21"/>
    </w:rPr>
  </w:style>
  <w:style w:type="paragraph" w:customStyle="1" w:styleId="225">
    <w:name w:val="WW-日期"/>
    <w:basedOn w:val="1"/>
    <w:next w:val="1"/>
    <w:qFormat/>
    <w:uiPriority w:val="0"/>
    <w:pPr>
      <w:suppressAutoHyphens/>
      <w:ind w:left="100"/>
    </w:pPr>
    <w:rPr>
      <w:rFonts w:ascii="Arial Unicode MS" w:hAnsi="Arial Unicode MS" w:eastAsia="Arial Unicode MS"/>
      <w:color w:val="000000"/>
      <w:szCs w:val="24"/>
      <w:lang w:eastAsia="ar-SA"/>
    </w:rPr>
  </w:style>
  <w:style w:type="paragraph" w:customStyle="1" w:styleId="226">
    <w:name w:val="xl77"/>
    <w:basedOn w:val="1"/>
    <w:qFormat/>
    <w:uiPriority w:val="0"/>
    <w:pPr>
      <w:widowControl/>
      <w:spacing w:before="100" w:beforeAutospacing="1" w:after="100" w:afterAutospacing="1"/>
      <w:jc w:val="center"/>
      <w:textAlignment w:val="center"/>
    </w:pPr>
    <w:rPr>
      <w:rFonts w:ascii="Courier New" w:hAnsi="Courier New" w:eastAsia="Courier New"/>
      <w:b/>
      <w:bCs/>
      <w:color w:val="000000"/>
      <w:kern w:val="0"/>
      <w:sz w:val="40"/>
      <w:szCs w:val="40"/>
    </w:rPr>
  </w:style>
  <w:style w:type="paragraph" w:customStyle="1" w:styleId="227">
    <w:name w:val="Char Char Char Char Char Char"/>
    <w:basedOn w:val="1"/>
    <w:qFormat/>
    <w:uiPriority w:val="0"/>
    <w:rPr>
      <w:rFonts w:ascii="Microsoft YaHei UI" w:hAnsi="Microsoft YaHei UI"/>
    </w:rPr>
  </w:style>
  <w:style w:type="paragraph" w:customStyle="1" w:styleId="228">
    <w:name w:val="表格文字"/>
    <w:basedOn w:val="1"/>
    <w:qFormat/>
    <w:uiPriority w:val="0"/>
    <w:pPr>
      <w:adjustRightInd w:val="0"/>
      <w:spacing w:line="420" w:lineRule="atLeast"/>
      <w:jc w:val="left"/>
      <w:textAlignment w:val="baseline"/>
    </w:pPr>
    <w:rPr>
      <w:rFonts w:ascii="Century" w:hAnsi="Century" w:eastAsia="Arial" w:cs="Century"/>
      <w:kern w:val="0"/>
      <w:sz w:val="21"/>
    </w:rPr>
  </w:style>
  <w:style w:type="paragraph" w:customStyle="1" w:styleId="229">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仿宋"/>
      <w:color w:val="000000"/>
      <w:kern w:val="0"/>
      <w:sz w:val="18"/>
      <w:szCs w:val="18"/>
    </w:rPr>
  </w:style>
  <w:style w:type="paragraph" w:customStyle="1" w:styleId="230">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Arial" w:cs="Arial"/>
      <w:kern w:val="0"/>
      <w:szCs w:val="24"/>
    </w:rPr>
  </w:style>
  <w:style w:type="paragraph" w:customStyle="1" w:styleId="231">
    <w:name w:val="p17"/>
    <w:basedOn w:val="1"/>
    <w:qFormat/>
    <w:uiPriority w:val="0"/>
    <w:pPr>
      <w:widowControl/>
    </w:pPr>
    <w:rPr>
      <w:rFonts w:ascii="Century" w:hAnsi="Century" w:eastAsia="Arial" w:cs="Century"/>
      <w:kern w:val="0"/>
      <w:sz w:val="21"/>
      <w:szCs w:val="21"/>
    </w:rPr>
  </w:style>
  <w:style w:type="paragraph" w:customStyle="1" w:styleId="232">
    <w:name w:val="目录文字"/>
    <w:basedOn w:val="1"/>
    <w:qFormat/>
    <w:uiPriority w:val="0"/>
    <w:pPr>
      <w:widowControl/>
      <w:spacing w:line="480" w:lineRule="auto"/>
      <w:jc w:val="left"/>
    </w:pPr>
    <w:rPr>
      <w:rFonts w:ascii="Arial" w:hAnsi="Arial" w:eastAsia="Arial" w:cs="Century"/>
      <w:kern w:val="0"/>
    </w:rPr>
  </w:style>
  <w:style w:type="paragraph" w:customStyle="1" w:styleId="233">
    <w:name w:val="标题 41"/>
    <w:basedOn w:val="1"/>
    <w:qFormat/>
    <w:uiPriority w:val="0"/>
    <w:pPr>
      <w:autoSpaceDE w:val="0"/>
      <w:autoSpaceDN w:val="0"/>
      <w:ind w:left="2078"/>
      <w:jc w:val="center"/>
      <w:outlineLvl w:val="4"/>
    </w:pPr>
    <w:rPr>
      <w:rFonts w:ascii="仿宋" w:cs="仿宋"/>
      <w:b/>
      <w:bCs/>
      <w:kern w:val="0"/>
      <w:sz w:val="30"/>
      <w:szCs w:val="30"/>
    </w:rPr>
  </w:style>
  <w:style w:type="paragraph" w:customStyle="1" w:styleId="23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color w:val="333399"/>
      <w:kern w:val="0"/>
      <w:sz w:val="18"/>
      <w:szCs w:val="18"/>
    </w:rPr>
  </w:style>
  <w:style w:type="paragraph" w:customStyle="1" w:styleId="235">
    <w:name w:val="小标题下列表"/>
    <w:basedOn w:val="21"/>
    <w:qFormat/>
    <w:uiPriority w:val="0"/>
    <w:pPr>
      <w:tabs>
        <w:tab w:val="left" w:pos="420"/>
      </w:tabs>
      <w:spacing w:after="0"/>
    </w:pPr>
    <w:rPr>
      <w:rFonts w:ascii="Microsoft YaHei UI" w:hAnsi="Microsoft YaHei UI" w:eastAsia="Arial Unicode MS"/>
      <w:sz w:val="24"/>
      <w:szCs w:val="24"/>
    </w:rPr>
  </w:style>
  <w:style w:type="paragraph" w:customStyle="1" w:styleId="236">
    <w:name w:val="正文首行缩进两字符"/>
    <w:basedOn w:val="1"/>
    <w:qFormat/>
    <w:uiPriority w:val="0"/>
    <w:pPr>
      <w:spacing w:line="360" w:lineRule="auto"/>
      <w:ind w:firstLine="200" w:firstLineChars="200"/>
    </w:pPr>
  </w:style>
  <w:style w:type="paragraph" w:customStyle="1" w:styleId="237">
    <w:name w:val="Body Text Indent 21"/>
    <w:basedOn w:val="1"/>
    <w:qFormat/>
    <w:uiPriority w:val="0"/>
    <w:pPr>
      <w:adjustRightInd w:val="0"/>
      <w:ind w:left="720" w:hanging="720"/>
      <w:textAlignment w:val="baseline"/>
    </w:pPr>
    <w:rPr>
      <w:b/>
      <w:sz w:val="28"/>
    </w:rPr>
  </w:style>
  <w:style w:type="paragraph" w:customStyle="1" w:styleId="238">
    <w:name w:val="文档正文"/>
    <w:basedOn w:val="1"/>
    <w:qFormat/>
    <w:uiPriority w:val="0"/>
    <w:pPr>
      <w:adjustRightInd w:val="0"/>
      <w:spacing w:line="312" w:lineRule="atLeast"/>
      <w:ind w:firstLine="567"/>
    </w:pPr>
    <w:rPr>
      <w:rFonts w:ascii="Microsoft YaHei UI" w:hAnsi="Microsoft YaHei UI"/>
      <w:kern w:val="0"/>
      <w:sz w:val="28"/>
    </w:rPr>
  </w:style>
  <w:style w:type="paragraph" w:customStyle="1" w:styleId="239">
    <w:name w:val="table head"/>
    <w:basedOn w:val="1"/>
    <w:qFormat/>
    <w:uiPriority w:val="0"/>
    <w:pPr>
      <w:keepNext/>
      <w:keepLines/>
      <w:adjustRightInd w:val="0"/>
      <w:spacing w:line="312" w:lineRule="atLeast"/>
      <w:jc w:val="center"/>
      <w:textAlignment w:val="baseline"/>
    </w:pPr>
    <w:rPr>
      <w:b/>
      <w:kern w:val="0"/>
    </w:rPr>
  </w:style>
  <w:style w:type="paragraph" w:customStyle="1" w:styleId="24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kern w:val="0"/>
      <w:sz w:val="18"/>
      <w:szCs w:val="18"/>
    </w:rPr>
  </w:style>
  <w:style w:type="paragraph" w:customStyle="1" w:styleId="241">
    <w:name w:val="font7"/>
    <w:basedOn w:val="1"/>
    <w:qFormat/>
    <w:uiPriority w:val="0"/>
    <w:pPr>
      <w:widowControl/>
      <w:spacing w:before="100" w:beforeAutospacing="1" w:after="100" w:afterAutospacing="1"/>
      <w:jc w:val="left"/>
    </w:pPr>
    <w:rPr>
      <w:b/>
      <w:bCs/>
      <w:kern w:val="0"/>
      <w:sz w:val="18"/>
      <w:szCs w:val="18"/>
    </w:rPr>
  </w:style>
  <w:style w:type="paragraph" w:customStyle="1" w:styleId="242">
    <w:name w:val="普通 (Web)"/>
    <w:basedOn w:val="1"/>
    <w:qFormat/>
    <w:uiPriority w:val="0"/>
    <w:pPr>
      <w:widowControl/>
      <w:spacing w:before="100" w:beforeAutospacing="1" w:after="100" w:afterAutospacing="1"/>
      <w:jc w:val="left"/>
    </w:pPr>
    <w:rPr>
      <w:rFonts w:ascii="Arial" w:hAnsi="Arial" w:eastAsia="Arial" w:cs="Century"/>
      <w:kern w:val="0"/>
      <w:szCs w:val="24"/>
    </w:rPr>
  </w:style>
  <w:style w:type="paragraph" w:customStyle="1" w:styleId="243">
    <w:name w:val="修订1"/>
    <w:qFormat/>
    <w:uiPriority w:val="0"/>
    <w:rPr>
      <w:rFonts w:ascii="华文新魏" w:hAnsi="华文新魏" w:eastAsia="仿宋" w:cs="华文新魏"/>
      <w:kern w:val="2"/>
      <w:sz w:val="21"/>
      <w:lang w:val="en-US" w:eastAsia="zh-CN" w:bidi="ar-SA"/>
    </w:rPr>
  </w:style>
  <w:style w:type="paragraph" w:customStyle="1" w:styleId="244">
    <w:name w:val="font10"/>
    <w:basedOn w:val="1"/>
    <w:qFormat/>
    <w:uiPriority w:val="0"/>
    <w:pPr>
      <w:widowControl/>
      <w:spacing w:before="100" w:beforeAutospacing="1" w:after="100" w:afterAutospacing="1"/>
      <w:jc w:val="left"/>
    </w:pPr>
    <w:rPr>
      <w:rFonts w:ascii="仿宋"/>
      <w:b/>
      <w:bCs/>
      <w:color w:val="000000"/>
      <w:kern w:val="0"/>
      <w:sz w:val="18"/>
      <w:szCs w:val="18"/>
    </w:rPr>
  </w:style>
  <w:style w:type="paragraph" w:customStyle="1" w:styleId="245">
    <w:name w:val="样式 标题 2 + (符号) 宋体 小四"/>
    <w:basedOn w:val="3"/>
    <w:qFormat/>
    <w:uiPriority w:val="0"/>
    <w:pPr>
      <w:spacing w:line="415" w:lineRule="auto"/>
    </w:pPr>
    <w:rPr>
      <w:rFonts w:ascii="华文中宋" w:hAnsi="华文中宋" w:eastAsia="Arial"/>
      <w:b w:val="0"/>
      <w:bCs/>
      <w:sz w:val="24"/>
      <w:szCs w:val="32"/>
    </w:rPr>
  </w:style>
  <w:style w:type="paragraph" w:customStyle="1" w:styleId="246">
    <w:name w:val="font1"/>
    <w:basedOn w:val="1"/>
    <w:qFormat/>
    <w:uiPriority w:val="0"/>
    <w:pPr>
      <w:widowControl/>
      <w:spacing w:before="100" w:beforeAutospacing="1" w:after="100" w:afterAutospacing="1"/>
      <w:jc w:val="left"/>
    </w:pPr>
    <w:rPr>
      <w:rFonts w:ascii="Arial" w:hAnsi="Arial" w:eastAsia="Arial" w:cs="Arial"/>
      <w:kern w:val="0"/>
      <w:szCs w:val="24"/>
    </w:rPr>
  </w:style>
  <w:style w:type="paragraph" w:customStyle="1" w:styleId="247">
    <w:name w:val="样式 标题 4 + 段前: 5 磅 段后: 5 磅 行距: 单倍行距"/>
    <w:basedOn w:val="5"/>
    <w:qFormat/>
    <w:uiPriority w:val="0"/>
    <w:pPr>
      <w:adjustRightInd w:val="0"/>
      <w:spacing w:before="100" w:after="100" w:line="240" w:lineRule="auto"/>
      <w:jc w:val="left"/>
    </w:pPr>
    <w:rPr>
      <w:rFonts w:cs="仿宋"/>
      <w:bCs/>
      <w:kern w:val="0"/>
    </w:rPr>
  </w:style>
  <w:style w:type="paragraph" w:customStyle="1" w:styleId="248">
    <w:name w:val="样式 标题 2 + Times New Roman 四号 非加粗 段前: 5 磅 段后: 0 磅 行距: 固定值 20..."/>
    <w:basedOn w:val="3"/>
    <w:qFormat/>
    <w:uiPriority w:val="0"/>
    <w:pPr>
      <w:spacing w:before="100" w:after="0" w:line="400" w:lineRule="exact"/>
    </w:pPr>
    <w:rPr>
      <w:rFonts w:ascii="华文新魏" w:hAnsi="华文新魏" w:cs="仿宋"/>
      <w:b w:val="0"/>
      <w:bCs/>
    </w:rPr>
  </w:style>
  <w:style w:type="paragraph" w:customStyle="1" w:styleId="249">
    <w:name w:val="font6"/>
    <w:basedOn w:val="1"/>
    <w:qFormat/>
    <w:uiPriority w:val="0"/>
    <w:pPr>
      <w:widowControl/>
      <w:spacing w:before="100" w:beforeAutospacing="1" w:after="100" w:afterAutospacing="1"/>
      <w:jc w:val="left"/>
    </w:pPr>
    <w:rPr>
      <w:rFonts w:ascii="仿宋"/>
      <w:b/>
      <w:bCs/>
      <w:kern w:val="0"/>
      <w:sz w:val="18"/>
      <w:szCs w:val="18"/>
    </w:rPr>
  </w:style>
  <w:style w:type="paragraph" w:customStyle="1" w:styleId="250">
    <w:name w:val="样式 标题 2 + 宋体 五号 非加粗 黑色"/>
    <w:basedOn w:val="3"/>
    <w:qFormat/>
    <w:uiPriority w:val="0"/>
    <w:pPr>
      <w:adjustRightInd w:val="0"/>
      <w:spacing w:line="416" w:lineRule="atLeast"/>
      <w:jc w:val="left"/>
    </w:pPr>
    <w:rPr>
      <w:rFonts w:ascii="仿宋" w:eastAsia="仿宋"/>
      <w:b w:val="0"/>
      <w:color w:val="000000"/>
      <w:kern w:val="0"/>
      <w:sz w:val="21"/>
      <w:szCs w:val="32"/>
    </w:rPr>
  </w:style>
  <w:style w:type="paragraph" w:customStyle="1" w:styleId="251">
    <w:name w:val="样式 样式 标题 2 + 宋体 五号 非加粗 黑色 + 段前: 6 磅 段后: 0 磅 行距: 单倍行距"/>
    <w:basedOn w:val="250"/>
    <w:qFormat/>
    <w:uiPriority w:val="0"/>
    <w:pPr>
      <w:spacing w:before="120" w:after="0" w:line="240" w:lineRule="auto"/>
    </w:pPr>
    <w:rPr>
      <w:szCs w:val="20"/>
    </w:rPr>
  </w:style>
  <w:style w:type="paragraph" w:customStyle="1" w:styleId="252">
    <w:name w:val="样式 样式 样式 标题 2 + 宋体 五号 非加粗 黑色 + 段前: 6 磅 段后: 0 磅 行距: 单倍行距 + 段前: 12..."/>
    <w:basedOn w:val="251"/>
    <w:qFormat/>
    <w:uiPriority w:val="0"/>
    <w:pPr>
      <w:spacing w:before="240"/>
    </w:pPr>
  </w:style>
  <w:style w:type="paragraph" w:customStyle="1" w:styleId="253">
    <w:name w:val="样式 样式 样式 样式 标题 2 + 宋体 五号 非加粗 黑色 + 段前: 6 磅 段后: 0 磅 行距: 单倍行距 + 段前:..."/>
    <w:basedOn w:val="252"/>
    <w:qFormat/>
    <w:uiPriority w:val="0"/>
    <w:rPr>
      <w:b/>
      <w:bCs/>
    </w:rPr>
  </w:style>
  <w:style w:type="paragraph" w:customStyle="1" w:styleId="254">
    <w:name w:val="Char2"/>
    <w:basedOn w:val="1"/>
    <w:qFormat/>
    <w:uiPriority w:val="0"/>
    <w:rPr>
      <w:sz w:val="21"/>
      <w:szCs w:val="24"/>
    </w:rPr>
  </w:style>
  <w:style w:type="paragraph" w:customStyle="1" w:styleId="25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kern w:val="0"/>
      <w:sz w:val="18"/>
      <w:szCs w:val="18"/>
    </w:rPr>
  </w:style>
  <w:style w:type="paragraph" w:customStyle="1" w:styleId="25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18"/>
      <w:szCs w:val="18"/>
    </w:rPr>
  </w:style>
  <w:style w:type="paragraph" w:customStyle="1" w:styleId="257">
    <w:name w:val="标题3"/>
    <w:basedOn w:val="1"/>
    <w:next w:val="4"/>
    <w:qFormat/>
    <w:uiPriority w:val="0"/>
    <w:pPr>
      <w:tabs>
        <w:tab w:val="left" w:pos="795"/>
      </w:tabs>
      <w:ind w:left="795" w:right="100" w:rightChars="100" w:hanging="375"/>
      <w:jc w:val="left"/>
    </w:pPr>
    <w:rPr>
      <w:rFonts w:ascii="仿宋" w:hAnsi="仿宋" w:eastAsia="Arial" w:cs="Century"/>
    </w:rPr>
  </w:style>
  <w:style w:type="paragraph" w:customStyle="1" w:styleId="258">
    <w:name w:val="6'"/>
    <w:basedOn w:val="1"/>
    <w:qFormat/>
    <w:uiPriority w:val="0"/>
    <w:pPr>
      <w:autoSpaceDE w:val="0"/>
      <w:autoSpaceDN w:val="0"/>
      <w:adjustRightInd w:val="0"/>
      <w:snapToGrid w:val="0"/>
      <w:spacing w:line="320" w:lineRule="exact"/>
      <w:jc w:val="center"/>
      <w:textAlignment w:val="baseline"/>
    </w:pPr>
    <w:rPr>
      <w:rFonts w:ascii="Century" w:hAnsi="Century" w:eastAsia="Arial" w:cs="Century"/>
      <w:spacing w:val="20"/>
      <w:kern w:val="28"/>
      <w:sz w:val="21"/>
    </w:rPr>
  </w:style>
  <w:style w:type="paragraph" w:customStyle="1" w:styleId="25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8"/>
      <w:szCs w:val="18"/>
    </w:rPr>
  </w:style>
  <w:style w:type="paragraph" w:customStyle="1" w:styleId="260">
    <w:name w:val="标题 31"/>
    <w:basedOn w:val="1"/>
    <w:qFormat/>
    <w:uiPriority w:val="0"/>
    <w:pPr>
      <w:autoSpaceDE w:val="0"/>
      <w:autoSpaceDN w:val="0"/>
      <w:jc w:val="center"/>
      <w:outlineLvl w:val="3"/>
    </w:pPr>
    <w:rPr>
      <w:rFonts w:ascii="仿宋" w:cs="仿宋"/>
      <w:b/>
      <w:bCs/>
      <w:kern w:val="0"/>
      <w:sz w:val="32"/>
      <w:szCs w:val="32"/>
    </w:rPr>
  </w:style>
  <w:style w:type="paragraph" w:customStyle="1" w:styleId="261">
    <w:name w:val="样式 标题 5 + 段前: 5 磅 段后: 5 磅 行距: 单倍行距"/>
    <w:basedOn w:val="6"/>
    <w:qFormat/>
    <w:uiPriority w:val="0"/>
    <w:pPr>
      <w:tabs>
        <w:tab w:val="left" w:pos="1080"/>
      </w:tabs>
      <w:adjustRightInd w:val="0"/>
      <w:spacing w:before="100" w:after="100" w:line="240" w:lineRule="auto"/>
      <w:jc w:val="left"/>
      <w:textAlignment w:val="baseline"/>
    </w:pPr>
    <w:rPr>
      <w:rFonts w:cs="仿宋"/>
      <w:bCs/>
      <w:kern w:val="0"/>
    </w:rPr>
  </w:style>
  <w:style w:type="paragraph" w:customStyle="1" w:styleId="262">
    <w:name w:val="标题 71"/>
    <w:basedOn w:val="1"/>
    <w:qFormat/>
    <w:uiPriority w:val="0"/>
    <w:pPr>
      <w:autoSpaceDE w:val="0"/>
      <w:autoSpaceDN w:val="0"/>
      <w:spacing w:before="11"/>
      <w:ind w:left="114"/>
      <w:jc w:val="left"/>
      <w:outlineLvl w:val="7"/>
    </w:pPr>
    <w:rPr>
      <w:rFonts w:ascii="Calibri" w:hAnsi="Calibri" w:eastAsia="Calibri" w:cs="Calibri"/>
      <w:kern w:val="0"/>
      <w:szCs w:val="24"/>
    </w:rPr>
  </w:style>
  <w:style w:type="paragraph" w:customStyle="1" w:styleId="263">
    <w:name w:val="PMstyle"/>
    <w:qFormat/>
    <w:uiPriority w:val="0"/>
    <w:rPr>
      <w:rFonts w:ascii="Microsoft YaHei UI" w:hAnsi="Microsoft YaHei UI" w:eastAsia="仿宋" w:cs="华文新魏"/>
      <w:sz w:val="22"/>
      <w:lang w:val="en-US" w:eastAsia="zh-CN" w:bidi="ar-SA"/>
    </w:rPr>
  </w:style>
  <w:style w:type="paragraph" w:customStyle="1" w:styleId="264">
    <w:name w:val="Char Char Char"/>
    <w:basedOn w:val="1"/>
    <w:qFormat/>
    <w:uiPriority w:val="0"/>
    <w:rPr>
      <w:rFonts w:ascii="Microsoft YaHei UI" w:hAnsi="Microsoft YaHei UI"/>
    </w:rPr>
  </w:style>
  <w:style w:type="paragraph" w:customStyle="1" w:styleId="265">
    <w:name w:val="Char2 Char Char Char"/>
    <w:basedOn w:val="1"/>
    <w:qFormat/>
    <w:uiPriority w:val="0"/>
    <w:rPr>
      <w:rFonts w:ascii="Arial Unicode MS" w:hAnsi="Arial Unicode MS" w:eastAsia="Arial Unicode MS"/>
      <w:b/>
      <w:sz w:val="32"/>
    </w:rPr>
  </w:style>
  <w:style w:type="paragraph" w:customStyle="1" w:styleId="266">
    <w:name w:val="表样式"/>
    <w:basedOn w:val="1"/>
    <w:qFormat/>
    <w:uiPriority w:val="0"/>
    <w:pPr>
      <w:tabs>
        <w:tab w:val="center" w:pos="4153"/>
        <w:tab w:val="right" w:pos="8306"/>
      </w:tabs>
      <w:autoSpaceDE w:val="0"/>
      <w:autoSpaceDN w:val="0"/>
      <w:adjustRightInd w:val="0"/>
      <w:spacing w:line="360" w:lineRule="auto"/>
      <w:ind w:left="181"/>
      <w:jc w:val="left"/>
    </w:pPr>
    <w:rPr>
      <w:rFonts w:ascii="仿宋"/>
      <w:kern w:val="0"/>
      <w:sz w:val="21"/>
    </w:rPr>
  </w:style>
  <w:style w:type="paragraph" w:customStyle="1" w:styleId="267">
    <w:name w:val="2"/>
    <w:basedOn w:val="1"/>
    <w:next w:val="22"/>
    <w:qFormat/>
    <w:uiPriority w:val="0"/>
    <w:pPr>
      <w:ind w:left="432"/>
    </w:pPr>
    <w:rPr>
      <w:rFonts w:ascii="Century" w:hAnsi="Century" w:eastAsia="Arial" w:cs="Century"/>
      <w:sz w:val="21"/>
    </w:rPr>
  </w:style>
  <w:style w:type="paragraph" w:customStyle="1" w:styleId="268">
    <w:name w:val="PMtextBullet"/>
    <w:basedOn w:val="263"/>
    <w:qFormat/>
    <w:uiPriority w:val="0"/>
    <w:pPr>
      <w:tabs>
        <w:tab w:val="left" w:pos="2520"/>
      </w:tabs>
      <w:spacing w:after="200"/>
      <w:ind w:left="2520"/>
    </w:pPr>
  </w:style>
  <w:style w:type="paragraph" w:customStyle="1" w:styleId="269">
    <w:name w:val="样式 标题 1 + 四号 居中 段前: 12 磅 段后: 12 磅 行距: 单倍行距"/>
    <w:basedOn w:val="2"/>
    <w:qFormat/>
    <w:uiPriority w:val="0"/>
    <w:pPr>
      <w:adjustRightInd w:val="0"/>
      <w:spacing w:before="240" w:after="240" w:line="240" w:lineRule="auto"/>
      <w:jc w:val="center"/>
    </w:pPr>
    <w:rPr>
      <w:bCs/>
      <w:sz w:val="28"/>
    </w:rPr>
  </w:style>
  <w:style w:type="paragraph" w:customStyle="1" w:styleId="270">
    <w:name w:val="纯文本1"/>
    <w:basedOn w:val="1"/>
    <w:qFormat/>
    <w:uiPriority w:val="0"/>
    <w:pPr>
      <w:adjustRightInd w:val="0"/>
      <w:textAlignment w:val="baseline"/>
    </w:pPr>
    <w:rPr>
      <w:rFonts w:ascii="仿宋"/>
    </w:rPr>
  </w:style>
  <w:style w:type="paragraph" w:customStyle="1" w:styleId="271">
    <w:name w:val="Item List"/>
    <w:basedOn w:val="1"/>
    <w:qFormat/>
    <w:uiPriority w:val="0"/>
    <w:pPr>
      <w:spacing w:before="120"/>
      <w:ind w:left="233" w:hanging="233" w:hangingChars="233"/>
      <w:jc w:val="left"/>
    </w:pPr>
    <w:rPr>
      <w:rFonts w:ascii="Arial Unicode MS" w:hAnsi="Arial Unicode MS" w:eastAsia="Arial" w:cs="Century"/>
      <w:kern w:val="0"/>
      <w:sz w:val="21"/>
      <w:szCs w:val="13"/>
    </w:rPr>
  </w:style>
  <w:style w:type="paragraph" w:customStyle="1" w:styleId="272">
    <w:name w:val="Char"/>
    <w:basedOn w:val="1"/>
    <w:qFormat/>
    <w:uiPriority w:val="0"/>
    <w:pPr>
      <w:widowControl/>
      <w:spacing w:before="100" w:beforeAutospacing="1" w:after="100" w:afterAutospacing="1" w:line="360" w:lineRule="auto"/>
      <w:jc w:val="left"/>
    </w:pPr>
    <w:rPr>
      <w:b/>
      <w:sz w:val="32"/>
    </w:rPr>
  </w:style>
  <w:style w:type="paragraph" w:customStyle="1" w:styleId="273">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FF99CC"/>
      <w:spacing w:before="100" w:beforeAutospacing="1" w:after="100" w:afterAutospacing="1"/>
      <w:jc w:val="center"/>
      <w:textAlignment w:val="center"/>
    </w:pPr>
    <w:rPr>
      <w:rFonts w:ascii="仿宋"/>
      <w:b/>
      <w:bCs/>
      <w:kern w:val="0"/>
      <w:sz w:val="18"/>
      <w:szCs w:val="18"/>
    </w:rPr>
  </w:style>
  <w:style w:type="paragraph" w:customStyle="1" w:styleId="274">
    <w:name w:val="样式 样式 标题 4 + 段前: 5 磅 段后: 5 磅 行距: 单倍行距 + 五号"/>
    <w:basedOn w:val="247"/>
    <w:qFormat/>
    <w:uiPriority w:val="0"/>
    <w:pPr>
      <w:tabs>
        <w:tab w:val="left" w:pos="420"/>
        <w:tab w:val="left" w:pos="1080"/>
      </w:tabs>
      <w:textAlignment w:val="baseline"/>
    </w:pPr>
    <w:rPr>
      <w:sz w:val="21"/>
    </w:rPr>
  </w:style>
  <w:style w:type="paragraph" w:customStyle="1" w:styleId="275">
    <w:name w:val="Char Char Char Char1"/>
    <w:basedOn w:val="1"/>
    <w:next w:val="1"/>
    <w:qFormat/>
    <w:uiPriority w:val="0"/>
    <w:rPr>
      <w:szCs w:val="24"/>
    </w:rPr>
  </w:style>
  <w:style w:type="paragraph" w:customStyle="1" w:styleId="2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b/>
      <w:bCs/>
      <w:color w:val="000000"/>
      <w:kern w:val="0"/>
      <w:sz w:val="18"/>
      <w:szCs w:val="18"/>
    </w:rPr>
  </w:style>
  <w:style w:type="paragraph" w:customStyle="1" w:styleId="277">
    <w:name w:val="正文文本 21"/>
    <w:basedOn w:val="1"/>
    <w:qFormat/>
    <w:uiPriority w:val="0"/>
    <w:pPr>
      <w:adjustRightInd w:val="0"/>
      <w:spacing w:line="300" w:lineRule="auto"/>
      <w:jc w:val="center"/>
      <w:textAlignment w:val="baseline"/>
    </w:pPr>
    <w:rPr>
      <w:rFonts w:ascii="仿宋"/>
    </w:rPr>
  </w:style>
  <w:style w:type="paragraph" w:customStyle="1" w:styleId="278">
    <w:name w:val="倪芳"/>
    <w:basedOn w:val="1"/>
    <w:qFormat/>
    <w:uiPriority w:val="0"/>
    <w:pPr>
      <w:spacing w:beforeLines="25" w:afterLines="15" w:line="400" w:lineRule="exact"/>
    </w:pPr>
    <w:rPr>
      <w:rFonts w:ascii="Arial" w:hAnsi="Arial" w:eastAsia="Arial" w:cs="Helv"/>
      <w:szCs w:val="21"/>
    </w:rPr>
  </w:style>
  <w:style w:type="paragraph" w:customStyle="1" w:styleId="279">
    <w:name w:val="正文+宋体"/>
    <w:basedOn w:val="1"/>
    <w:qFormat/>
    <w:uiPriority w:val="0"/>
    <w:pPr>
      <w:spacing w:afterLines="50" w:line="360" w:lineRule="auto"/>
    </w:pPr>
    <w:rPr>
      <w:rFonts w:ascii="Helv" w:hAnsi="Helv" w:cs="Helv"/>
      <w:color w:val="000000"/>
      <w:sz w:val="21"/>
      <w:szCs w:val="21"/>
    </w:rPr>
  </w:style>
  <w:style w:type="paragraph" w:customStyle="1" w:styleId="280">
    <w:name w:val="Char Char Char Char Char Char1 Char1"/>
    <w:basedOn w:val="16"/>
    <w:qFormat/>
    <w:uiPriority w:val="0"/>
    <w:rPr>
      <w:rFonts w:ascii="Microsoft YaHei UI" w:hAnsi="Microsoft YaHei UI"/>
      <w:sz w:val="24"/>
      <w:szCs w:val="24"/>
    </w:rPr>
  </w:style>
  <w:style w:type="paragraph" w:customStyle="1" w:styleId="281">
    <w:name w:val="PMletterText"/>
    <w:basedOn w:val="263"/>
    <w:qFormat/>
    <w:uiPriority w:val="0"/>
    <w:pPr>
      <w:spacing w:before="240"/>
      <w:ind w:left="720"/>
    </w:pPr>
  </w:style>
  <w:style w:type="paragraph" w:customStyle="1" w:styleId="282">
    <w:name w:val="PMletterTextBullet"/>
    <w:basedOn w:val="281"/>
    <w:qFormat/>
    <w:uiPriority w:val="0"/>
    <w:pPr>
      <w:tabs>
        <w:tab w:val="left" w:pos="1800"/>
      </w:tabs>
      <w:ind w:left="1800" w:hanging="720"/>
    </w:pPr>
  </w:style>
  <w:style w:type="paragraph" w:customStyle="1" w:styleId="283">
    <w:name w:val="修订2"/>
    <w:qFormat/>
    <w:uiPriority w:val="0"/>
    <w:rPr>
      <w:rFonts w:ascii="华文新魏" w:hAnsi="华文新魏" w:eastAsia="仿宋" w:cs="华文新魏"/>
      <w:kern w:val="2"/>
      <w:sz w:val="21"/>
      <w:szCs w:val="24"/>
      <w:lang w:val="en-US" w:eastAsia="zh-CN" w:bidi="ar-SA"/>
    </w:rPr>
  </w:style>
  <w:style w:type="paragraph" w:customStyle="1" w:styleId="284">
    <w:name w:val="标书正文格式"/>
    <w:qFormat/>
    <w:uiPriority w:val="0"/>
    <w:pPr>
      <w:spacing w:line="360" w:lineRule="auto"/>
      <w:ind w:firstLine="200" w:firstLineChars="200"/>
    </w:pPr>
    <w:rPr>
      <w:rFonts w:ascii="华文新魏" w:hAnsi="华文新魏" w:eastAsia="Tahoma" w:cs="华文新魏"/>
      <w:kern w:val="2"/>
      <w:sz w:val="24"/>
      <w:lang w:val="en-US" w:eastAsia="zh-CN" w:bidi="ar-SA"/>
    </w:rPr>
  </w:style>
  <w:style w:type="paragraph" w:customStyle="1" w:styleId="285">
    <w:name w:val="3"/>
    <w:basedOn w:val="1"/>
    <w:next w:val="19"/>
    <w:qFormat/>
    <w:uiPriority w:val="0"/>
    <w:rPr>
      <w:rFonts w:ascii="仿宋"/>
    </w:rPr>
  </w:style>
  <w:style w:type="paragraph" w:customStyle="1" w:styleId="286">
    <w:name w:val="标题 61"/>
    <w:basedOn w:val="1"/>
    <w:qFormat/>
    <w:uiPriority w:val="0"/>
    <w:pPr>
      <w:autoSpaceDE w:val="0"/>
      <w:autoSpaceDN w:val="0"/>
      <w:spacing w:before="26"/>
      <w:ind w:left="214"/>
      <w:jc w:val="left"/>
      <w:outlineLvl w:val="6"/>
    </w:pPr>
    <w:rPr>
      <w:rFonts w:ascii="仿宋" w:cs="仿宋"/>
      <w:b/>
      <w:bCs/>
      <w:kern w:val="0"/>
      <w:szCs w:val="24"/>
    </w:rPr>
  </w:style>
  <w:style w:type="paragraph" w:customStyle="1" w:styleId="287">
    <w:name w:val="Char31"/>
    <w:basedOn w:val="1"/>
    <w:qFormat/>
    <w:uiPriority w:val="0"/>
    <w:pPr>
      <w:snapToGrid w:val="0"/>
      <w:spacing w:line="360" w:lineRule="auto"/>
      <w:ind w:firstLine="200" w:firstLineChars="200"/>
    </w:pPr>
    <w:rPr>
      <w:rFonts w:eastAsia="Arial Unicode MS"/>
      <w:szCs w:val="24"/>
    </w:rPr>
  </w:style>
  <w:style w:type="paragraph" w:customStyle="1" w:styleId="288">
    <w:name w:val="投标 8级 符号"/>
    <w:basedOn w:val="10"/>
    <w:qFormat/>
    <w:uiPriority w:val="0"/>
    <w:pPr>
      <w:widowControl/>
      <w:adjustRightInd w:val="0"/>
      <w:snapToGrid w:val="0"/>
      <w:spacing w:before="0" w:after="0" w:line="360" w:lineRule="auto"/>
      <w:ind w:left="432" w:hanging="432"/>
      <w:jc w:val="left"/>
    </w:pPr>
    <w:rPr>
      <w:rFonts w:ascii="Cambria Math" w:hAnsi="Cambria Math" w:eastAsia="仿宋"/>
      <w:kern w:val="0"/>
      <w:sz w:val="28"/>
    </w:rPr>
  </w:style>
  <w:style w:type="paragraph" w:customStyle="1" w:styleId="28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18"/>
      <w:szCs w:val="18"/>
    </w:rPr>
  </w:style>
  <w:style w:type="paragraph" w:customStyle="1" w:styleId="290">
    <w:name w:val="前言、引言标题"/>
    <w:next w:val="1"/>
    <w:qFormat/>
    <w:uiPriority w:val="0"/>
    <w:pPr>
      <w:shd w:val="clear" w:color="FFFFFF" w:fill="FFFFFF"/>
      <w:spacing w:before="640" w:after="560"/>
      <w:jc w:val="center"/>
      <w:outlineLvl w:val="0"/>
    </w:pPr>
    <w:rPr>
      <w:rFonts w:ascii="仿宋" w:hAnsi="Times New Roman" w:eastAsia="仿宋" w:cs="Century"/>
      <w:sz w:val="32"/>
      <w:lang w:val="en-US" w:eastAsia="zh-CN" w:bidi="ar-SA"/>
    </w:rPr>
  </w:style>
  <w:style w:type="paragraph" w:customStyle="1" w:styleId="291">
    <w:name w:val="plaintext"/>
    <w:basedOn w:val="1"/>
    <w:qFormat/>
    <w:uiPriority w:val="0"/>
    <w:pPr>
      <w:widowControl/>
      <w:spacing w:before="100" w:beforeAutospacing="1" w:after="100" w:afterAutospacing="1"/>
      <w:jc w:val="left"/>
    </w:pPr>
    <w:rPr>
      <w:rFonts w:ascii="仿宋"/>
      <w:kern w:val="0"/>
    </w:rPr>
  </w:style>
  <w:style w:type="paragraph" w:customStyle="1" w:styleId="292">
    <w:name w:val="文本正文"/>
    <w:basedOn w:val="1"/>
    <w:qFormat/>
    <w:uiPriority w:val="0"/>
    <w:pPr>
      <w:spacing w:line="360" w:lineRule="auto"/>
      <w:ind w:firstLine="200" w:firstLineChars="200"/>
    </w:pPr>
    <w:rPr>
      <w:rFonts w:ascii="Microsoft YaHei UI" w:hAnsi="Microsoft YaHei UI" w:cs="Helv"/>
    </w:rPr>
  </w:style>
  <w:style w:type="paragraph" w:customStyle="1" w:styleId="293">
    <w:name w:val="项目符号"/>
    <w:basedOn w:val="292"/>
    <w:qFormat/>
    <w:uiPriority w:val="0"/>
    <w:pPr>
      <w:ind w:firstLine="0" w:firstLineChars="0"/>
    </w:pPr>
  </w:style>
  <w:style w:type="paragraph" w:customStyle="1" w:styleId="294">
    <w:name w:val="reader-word-layer reader-word-s2-5"/>
    <w:basedOn w:val="1"/>
    <w:qFormat/>
    <w:uiPriority w:val="0"/>
    <w:pPr>
      <w:widowControl/>
      <w:spacing w:before="100" w:beforeAutospacing="1" w:after="100" w:afterAutospacing="1"/>
      <w:jc w:val="left"/>
    </w:pPr>
    <w:rPr>
      <w:rFonts w:ascii="Arial" w:hAnsi="Arial" w:eastAsia="Arial" w:cs="Arial"/>
      <w:kern w:val="0"/>
      <w:szCs w:val="24"/>
    </w:rPr>
  </w:style>
  <w:style w:type="paragraph" w:customStyle="1" w:styleId="295">
    <w:name w:val="Char3"/>
    <w:basedOn w:val="1"/>
    <w:next w:val="1"/>
    <w:qFormat/>
    <w:uiPriority w:val="0"/>
    <w:rPr>
      <w:szCs w:val="24"/>
    </w:rPr>
  </w:style>
  <w:style w:type="paragraph" w:customStyle="1" w:styleId="296">
    <w:name w:val="缺省文本"/>
    <w:basedOn w:val="1"/>
    <w:qFormat/>
    <w:uiPriority w:val="0"/>
    <w:pPr>
      <w:widowControl/>
      <w:overflowPunct w:val="0"/>
      <w:autoSpaceDE w:val="0"/>
      <w:autoSpaceDN w:val="0"/>
      <w:adjustRightInd w:val="0"/>
      <w:spacing w:line="360" w:lineRule="auto"/>
      <w:ind w:firstLine="720"/>
      <w:textAlignment w:val="baseline"/>
    </w:pPr>
    <w:rPr>
      <w:rFonts w:ascii="仿宋" w:hAnsi="仿宋" w:eastAsia="Arial Unicode MS"/>
      <w:kern w:val="0"/>
      <w:sz w:val="28"/>
    </w:rPr>
  </w:style>
  <w:style w:type="paragraph" w:customStyle="1" w:styleId="297">
    <w:name w:val="普通文字"/>
    <w:basedOn w:val="1"/>
    <w:qFormat/>
    <w:uiPriority w:val="0"/>
    <w:pPr>
      <w:widowControl/>
      <w:spacing w:line="351" w:lineRule="atLeast"/>
      <w:ind w:firstLine="419"/>
      <w:textAlignment w:val="baseline"/>
    </w:pPr>
    <w:rPr>
      <w:rFonts w:ascii="仿宋"/>
      <w:color w:val="000000"/>
      <w:kern w:val="0"/>
      <w:sz w:val="21"/>
      <w:u w:color="000000"/>
    </w:rPr>
  </w:style>
  <w:style w:type="paragraph" w:customStyle="1" w:styleId="298">
    <w:name w:val="正文行"/>
    <w:basedOn w:val="1"/>
    <w:qFormat/>
    <w:uiPriority w:val="0"/>
    <w:pPr>
      <w:spacing w:line="360" w:lineRule="auto"/>
    </w:pPr>
    <w:rPr>
      <w:rFonts w:ascii="Microsoft YaHei UI" w:hAnsi="Microsoft YaHei UI"/>
      <w:szCs w:val="24"/>
    </w:rPr>
  </w:style>
  <w:style w:type="paragraph" w:customStyle="1" w:styleId="299">
    <w:name w:val="样式"/>
    <w:qFormat/>
    <w:uiPriority w:val="0"/>
    <w:pPr>
      <w:widowControl w:val="0"/>
      <w:autoSpaceDE w:val="0"/>
      <w:autoSpaceDN w:val="0"/>
      <w:adjustRightInd w:val="0"/>
    </w:pPr>
    <w:rPr>
      <w:rFonts w:ascii="仿宋" w:hAnsi="Times New Roman" w:eastAsia="仿宋" w:cs="华文新魏"/>
      <w:sz w:val="24"/>
      <w:lang w:val="en-US" w:eastAsia="zh-CN" w:bidi="ar-SA"/>
    </w:rPr>
  </w:style>
  <w:style w:type="paragraph" w:customStyle="1" w:styleId="300">
    <w:name w:val="修订21"/>
    <w:qFormat/>
    <w:uiPriority w:val="0"/>
    <w:rPr>
      <w:rFonts w:ascii="Century" w:hAnsi="Century" w:eastAsia="Arial" w:cs="Century"/>
      <w:kern w:val="2"/>
      <w:sz w:val="21"/>
      <w:szCs w:val="24"/>
      <w:lang w:val="en-US" w:eastAsia="zh-CN" w:bidi="ar-SA"/>
    </w:rPr>
  </w:style>
  <w:style w:type="paragraph" w:customStyle="1" w:styleId="301">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仿宋"/>
      <w:kern w:val="0"/>
      <w:sz w:val="18"/>
      <w:szCs w:val="18"/>
    </w:rPr>
  </w:style>
  <w:style w:type="paragraph" w:customStyle="1" w:styleId="302">
    <w:name w:val="Char Char1 Char Char Char Char Char Char Char Char Char Char Char Char Char Char Char"/>
    <w:basedOn w:val="1"/>
    <w:qFormat/>
    <w:uiPriority w:val="0"/>
    <w:pPr>
      <w:widowControl/>
      <w:spacing w:after="160" w:line="240" w:lineRule="exact"/>
      <w:jc w:val="left"/>
    </w:pPr>
    <w:rPr>
      <w:rFonts w:ascii="ËÎÌå" w:hAnsi="ËÎÌå"/>
      <w:kern w:val="0"/>
      <w:sz w:val="20"/>
    </w:rPr>
  </w:style>
  <w:style w:type="paragraph" w:customStyle="1" w:styleId="303">
    <w:name w:val="样式 标题 1 + 黑体 三号 非加粗 居中 段前: 6 磅 段后: 6 磅 行距: 固定值 20 磅"/>
    <w:basedOn w:val="2"/>
    <w:qFormat/>
    <w:uiPriority w:val="0"/>
    <w:pPr>
      <w:spacing w:before="120" w:after="120" w:line="400" w:lineRule="exact"/>
      <w:jc w:val="center"/>
    </w:pPr>
    <w:rPr>
      <w:rFonts w:ascii="仿宋" w:cs="Arial"/>
      <w:b w:val="0"/>
    </w:rPr>
  </w:style>
  <w:style w:type="paragraph" w:customStyle="1" w:styleId="304">
    <w:name w:val="TOC 标题1"/>
    <w:basedOn w:val="2"/>
    <w:next w:val="1"/>
    <w:qFormat/>
    <w:uiPriority w:val="0"/>
    <w:pPr>
      <w:spacing w:line="578" w:lineRule="auto"/>
      <w:outlineLvl w:val="9"/>
    </w:pPr>
    <w:rPr>
      <w:rFonts w:ascii="Century" w:hAnsi="Century" w:eastAsia="Arial"/>
      <w:bCs/>
      <w:sz w:val="44"/>
      <w:szCs w:val="44"/>
    </w:rPr>
  </w:style>
  <w:style w:type="paragraph" w:customStyle="1" w:styleId="305">
    <w:name w:val="样式 宋体 五号 行距: 单倍行距"/>
    <w:basedOn w:val="1"/>
    <w:qFormat/>
    <w:uiPriority w:val="0"/>
    <w:pPr>
      <w:adjustRightInd w:val="0"/>
      <w:jc w:val="left"/>
    </w:pPr>
    <w:rPr>
      <w:rFonts w:ascii="仿宋"/>
      <w:kern w:val="0"/>
      <w:sz w:val="21"/>
    </w:rPr>
  </w:style>
  <w:style w:type="paragraph" w:customStyle="1" w:styleId="30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color w:val="000000"/>
      <w:kern w:val="0"/>
      <w:sz w:val="18"/>
      <w:szCs w:val="18"/>
    </w:rPr>
  </w:style>
  <w:style w:type="paragraph" w:customStyle="1" w:styleId="307">
    <w:name w:val="g11"/>
    <w:basedOn w:val="1"/>
    <w:qFormat/>
    <w:uiPriority w:val="0"/>
    <w:pPr>
      <w:widowControl/>
      <w:spacing w:before="100" w:beforeAutospacing="1" w:after="100" w:afterAutospacing="1" w:line="900" w:lineRule="atLeast"/>
      <w:jc w:val="left"/>
    </w:pPr>
    <w:rPr>
      <w:rFonts w:ascii="华文中宋" w:eastAsia="华文中宋" w:cs="仿宋"/>
      <w:b/>
      <w:bCs/>
      <w:color w:val="FF0000"/>
      <w:kern w:val="0"/>
      <w:sz w:val="60"/>
      <w:szCs w:val="60"/>
    </w:rPr>
  </w:style>
  <w:style w:type="paragraph" w:customStyle="1" w:styleId="308">
    <w:name w:val="g3"/>
    <w:basedOn w:val="1"/>
    <w:qFormat/>
    <w:uiPriority w:val="0"/>
    <w:pPr>
      <w:widowControl/>
      <w:spacing w:before="100" w:beforeAutospacing="1" w:after="100" w:afterAutospacing="1" w:line="675" w:lineRule="atLeast"/>
      <w:jc w:val="left"/>
    </w:pPr>
    <w:rPr>
      <w:rFonts w:ascii="华文中宋" w:eastAsia="华文中宋" w:cs="仿宋"/>
      <w:kern w:val="0"/>
      <w:sz w:val="32"/>
      <w:szCs w:val="32"/>
    </w:rPr>
  </w:style>
  <w:style w:type="paragraph" w:customStyle="1" w:styleId="309">
    <w:name w:val="_Style 140"/>
    <w:basedOn w:val="1"/>
    <w:next w:val="1"/>
    <w:qFormat/>
    <w:uiPriority w:val="0"/>
    <w:pPr>
      <w:ind w:left="1600" w:leftChars="1600"/>
    </w:pPr>
    <w:rPr>
      <w:rFonts w:ascii="@长城仿宋" w:eastAsia="@长城仿宋"/>
      <w:sz w:val="21"/>
      <w:szCs w:val="22"/>
    </w:rPr>
  </w:style>
  <w:style w:type="paragraph" w:customStyle="1" w:styleId="310">
    <w:name w:val="font8"/>
    <w:basedOn w:val="1"/>
    <w:qFormat/>
    <w:uiPriority w:val="0"/>
    <w:pPr>
      <w:widowControl/>
      <w:spacing w:before="100" w:beforeAutospacing="1" w:after="100" w:afterAutospacing="1"/>
      <w:jc w:val="left"/>
    </w:pPr>
    <w:rPr>
      <w:color w:val="000000"/>
      <w:kern w:val="0"/>
      <w:sz w:val="18"/>
      <w:szCs w:val="18"/>
    </w:rPr>
  </w:style>
  <w:style w:type="paragraph" w:customStyle="1" w:styleId="311">
    <w:name w:val="表正文"/>
    <w:basedOn w:val="1"/>
    <w:qFormat/>
    <w:uiPriority w:val="0"/>
    <w:pPr>
      <w:adjustRightInd w:val="0"/>
      <w:spacing w:after="120" w:line="360" w:lineRule="atLeast"/>
      <w:jc w:val="left"/>
    </w:pPr>
    <w:rPr>
      <w:kern w:val="0"/>
      <w:sz w:val="16"/>
      <w:szCs w:val="16"/>
    </w:rPr>
  </w:style>
  <w:style w:type="paragraph" w:customStyle="1" w:styleId="312">
    <w:name w:val="样式 样式 标题 5 + 段前: 5 磅 段后: 5 磅 行距: 单倍行距 + 五号"/>
    <w:basedOn w:val="261"/>
    <w:qFormat/>
    <w:uiPriority w:val="0"/>
    <w:rPr>
      <w:sz w:val="21"/>
    </w:rPr>
  </w:style>
  <w:style w:type="paragraph" w:customStyle="1" w:styleId="313">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31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w:cs="Arial"/>
      <w:kern w:val="0"/>
      <w:szCs w:val="24"/>
    </w:rPr>
  </w:style>
  <w:style w:type="paragraph" w:customStyle="1" w:styleId="315">
    <w:name w:val="标题 11"/>
    <w:basedOn w:val="1"/>
    <w:qFormat/>
    <w:uiPriority w:val="0"/>
    <w:pPr>
      <w:autoSpaceDE w:val="0"/>
      <w:autoSpaceDN w:val="0"/>
      <w:spacing w:line="540" w:lineRule="exact"/>
      <w:ind w:left="1953"/>
      <w:jc w:val="left"/>
      <w:outlineLvl w:val="1"/>
    </w:pPr>
    <w:rPr>
      <w:rFonts w:ascii="仿宋" w:cs="仿宋"/>
      <w:b/>
      <w:bCs/>
      <w:kern w:val="0"/>
      <w:sz w:val="44"/>
      <w:szCs w:val="44"/>
    </w:rPr>
  </w:style>
  <w:style w:type="paragraph" w:customStyle="1" w:styleId="31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b/>
      <w:bCs/>
      <w:color w:val="000000"/>
      <w:kern w:val="0"/>
      <w:sz w:val="18"/>
      <w:szCs w:val="18"/>
    </w:rPr>
  </w:style>
  <w:style w:type="paragraph" w:customStyle="1" w:styleId="317">
    <w:name w:val="表格标题"/>
    <w:basedOn w:val="1"/>
    <w:qFormat/>
    <w:uiPriority w:val="0"/>
    <w:pPr>
      <w:spacing w:before="40" w:after="60" w:line="220" w:lineRule="exact"/>
    </w:pPr>
    <w:rPr>
      <w:rFonts w:ascii="Arial Unicode MS" w:hAnsi="Arial Unicode MS" w:cs="Century"/>
      <w:color w:val="007CA8"/>
      <w:kern w:val="0"/>
      <w:sz w:val="21"/>
      <w:szCs w:val="13"/>
    </w:rPr>
  </w:style>
  <w:style w:type="paragraph" w:customStyle="1" w:styleId="318">
    <w:name w:val="Table Paragraph"/>
    <w:basedOn w:val="1"/>
    <w:qFormat/>
    <w:uiPriority w:val="0"/>
    <w:pPr>
      <w:autoSpaceDE w:val="0"/>
      <w:autoSpaceDN w:val="0"/>
      <w:jc w:val="left"/>
    </w:pPr>
    <w:rPr>
      <w:rFonts w:ascii="仿宋" w:cs="仿宋"/>
      <w:kern w:val="0"/>
      <w:sz w:val="22"/>
      <w:szCs w:val="22"/>
    </w:rPr>
  </w:style>
  <w:style w:type="paragraph" w:customStyle="1" w:styleId="319">
    <w:name w:val="xl6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eastAsia="Arial" w:cs="Arial"/>
      <w:kern w:val="0"/>
      <w:szCs w:val="24"/>
    </w:rPr>
  </w:style>
  <w:style w:type="paragraph" w:customStyle="1" w:styleId="320">
    <w:name w:val="浅色列表 - 强调文字颜色 31"/>
    <w:qFormat/>
    <w:uiPriority w:val="0"/>
    <w:rPr>
      <w:rFonts w:ascii="华文新魏" w:hAnsi="华文新魏" w:eastAsia="仿宋" w:cs="华文新魏"/>
      <w:kern w:val="2"/>
      <w:sz w:val="21"/>
      <w:lang w:val="en-US" w:eastAsia="zh-CN" w:bidi="ar-SA"/>
    </w:rPr>
  </w:style>
  <w:style w:type="paragraph" w:customStyle="1" w:styleId="321">
    <w:name w:val="g2"/>
    <w:basedOn w:val="1"/>
    <w:qFormat/>
    <w:uiPriority w:val="0"/>
    <w:pPr>
      <w:widowControl/>
      <w:spacing w:before="100" w:beforeAutospacing="1" w:after="100" w:afterAutospacing="1"/>
      <w:jc w:val="left"/>
    </w:pPr>
    <w:rPr>
      <w:rFonts w:ascii="Arial Unicode MS" w:hAnsi="Arial Unicode MS" w:eastAsia="Arial Unicode MS" w:cs="仿宋"/>
      <w:kern w:val="0"/>
      <w:sz w:val="33"/>
      <w:szCs w:val="33"/>
    </w:rPr>
  </w:style>
  <w:style w:type="paragraph" w:customStyle="1" w:styleId="322">
    <w:name w:val="xl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eastAsia="Arial" w:cs="Arial"/>
      <w:b/>
      <w:bCs/>
      <w:kern w:val="0"/>
      <w:szCs w:val="24"/>
    </w:rPr>
  </w:style>
  <w:style w:type="paragraph" w:customStyle="1" w:styleId="323">
    <w:name w:val="xl25"/>
    <w:basedOn w:val="1"/>
    <w:qFormat/>
    <w:uiPriority w:val="0"/>
    <w:pPr>
      <w:widowControl/>
      <w:pBdr>
        <w:right w:val="single" w:color="969696" w:sz="8" w:space="0"/>
      </w:pBdr>
      <w:spacing w:before="100" w:beforeAutospacing="1" w:after="100" w:afterAutospacing="1"/>
      <w:jc w:val="left"/>
    </w:pPr>
    <w:rPr>
      <w:rFonts w:ascii="楷体_GB2312" w:eastAsia="楷体_GB2312" w:cs="楷体_GB2312"/>
      <w:kern w:val="0"/>
      <w:sz w:val="18"/>
      <w:szCs w:val="18"/>
    </w:rPr>
  </w:style>
  <w:style w:type="paragraph" w:customStyle="1" w:styleId="324">
    <w:name w:val="font5"/>
    <w:basedOn w:val="1"/>
    <w:qFormat/>
    <w:uiPriority w:val="0"/>
    <w:pPr>
      <w:widowControl/>
      <w:spacing w:before="100" w:beforeAutospacing="1" w:after="100" w:afterAutospacing="1"/>
      <w:jc w:val="left"/>
    </w:pPr>
    <w:rPr>
      <w:rFonts w:ascii="仿宋"/>
      <w:kern w:val="0"/>
      <w:sz w:val="18"/>
      <w:szCs w:val="18"/>
    </w:rPr>
  </w:style>
  <w:style w:type="paragraph" w:customStyle="1" w:styleId="325">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99CC"/>
      <w:spacing w:before="100" w:beforeAutospacing="1" w:after="100" w:afterAutospacing="1"/>
      <w:jc w:val="center"/>
      <w:textAlignment w:val="center"/>
    </w:pPr>
    <w:rPr>
      <w:rFonts w:ascii="仿宋"/>
      <w:b/>
      <w:bCs/>
      <w:kern w:val="0"/>
      <w:sz w:val="18"/>
      <w:szCs w:val="18"/>
    </w:rPr>
  </w:style>
  <w:style w:type="paragraph" w:customStyle="1" w:styleId="32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b/>
      <w:bCs/>
      <w:kern w:val="0"/>
      <w:sz w:val="18"/>
      <w:szCs w:val="18"/>
    </w:rPr>
  </w:style>
  <w:style w:type="paragraph" w:customStyle="1" w:styleId="327">
    <w:name w:val="Char Char Char Char Char Char1 Char"/>
    <w:basedOn w:val="16"/>
    <w:qFormat/>
    <w:uiPriority w:val="0"/>
    <w:rPr>
      <w:rFonts w:ascii="Microsoft YaHei UI" w:hAnsi="Microsoft YaHei UI"/>
      <w:sz w:val="24"/>
    </w:rPr>
  </w:style>
  <w:style w:type="paragraph" w:customStyle="1" w:styleId="328">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b/>
      <w:bCs/>
      <w:kern w:val="0"/>
      <w:sz w:val="18"/>
      <w:szCs w:val="18"/>
    </w:rPr>
  </w:style>
  <w:style w:type="paragraph" w:customStyle="1" w:styleId="329">
    <w:name w:val="表格非标题文字"/>
    <w:qFormat/>
    <w:uiPriority w:val="0"/>
    <w:pPr>
      <w:snapToGrid w:val="0"/>
      <w:spacing w:line="320" w:lineRule="exact"/>
    </w:pPr>
    <w:rPr>
      <w:rFonts w:ascii="华文中宋" w:hAnsi="华文中宋" w:eastAsia="Arial" w:cs="Century"/>
      <w:kern w:val="2"/>
      <w:sz w:val="15"/>
      <w:szCs w:val="21"/>
      <w:lang w:val="en-US" w:eastAsia="zh-CN" w:bidi="ar-SA"/>
    </w:rPr>
  </w:style>
  <w:style w:type="paragraph" w:customStyle="1" w:styleId="33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color w:val="000000"/>
      <w:kern w:val="0"/>
      <w:sz w:val="18"/>
      <w:szCs w:val="18"/>
    </w:rPr>
  </w:style>
  <w:style w:type="paragraph" w:customStyle="1" w:styleId="331">
    <w:name w:val="TOC 标题11"/>
    <w:basedOn w:val="2"/>
    <w:next w:val="1"/>
    <w:qFormat/>
    <w:uiPriority w:val="0"/>
    <w:pPr>
      <w:widowControl/>
      <w:spacing w:before="480" w:after="0" w:line="276" w:lineRule="auto"/>
      <w:jc w:val="left"/>
      <w:outlineLvl w:val="9"/>
    </w:pPr>
    <w:rPr>
      <w:rFonts w:ascii="Cambria Math" w:hAnsi="Cambria Math"/>
      <w:bCs/>
      <w:color w:val="365F91"/>
      <w:kern w:val="0"/>
      <w:sz w:val="28"/>
      <w:szCs w:val="28"/>
    </w:rPr>
  </w:style>
  <w:style w:type="paragraph" w:customStyle="1" w:styleId="332">
    <w:name w:val="Table Text"/>
    <w:basedOn w:val="1"/>
    <w:qFormat/>
    <w:uiPriority w:val="0"/>
    <w:pPr>
      <w:widowControl/>
      <w:spacing w:before="60" w:after="60"/>
      <w:jc w:val="left"/>
    </w:pPr>
    <w:rPr>
      <w:kern w:val="0"/>
    </w:rPr>
  </w:style>
  <w:style w:type="paragraph" w:customStyle="1" w:styleId="333">
    <w:name w:val="Char Char Char Char"/>
    <w:basedOn w:val="23"/>
    <w:next w:val="297"/>
    <w:qFormat/>
    <w:uiPriority w:val="0"/>
    <w:pPr>
      <w:shd w:val="clear" w:color="auto" w:fill="000080"/>
      <w:spacing w:line="436" w:lineRule="exact"/>
      <w:ind w:left="357" w:leftChars="0" w:firstLine="0" w:firstLineChars="0"/>
      <w:textAlignment w:val="auto"/>
      <w:outlineLvl w:val="3"/>
    </w:pPr>
    <w:rPr>
      <w:rFonts w:ascii="Microsoft YaHei UI" w:hAnsi="Microsoft YaHei UI"/>
      <w:b/>
      <w:kern w:val="2"/>
      <w:szCs w:val="24"/>
    </w:rPr>
  </w:style>
  <w:style w:type="paragraph" w:customStyle="1" w:styleId="334">
    <w:name w:val="网格表 31"/>
    <w:basedOn w:val="2"/>
    <w:next w:val="1"/>
    <w:qFormat/>
    <w:uiPriority w:val="0"/>
    <w:pPr>
      <w:widowControl/>
      <w:spacing w:before="480" w:after="0" w:line="276" w:lineRule="auto"/>
      <w:jc w:val="left"/>
      <w:outlineLvl w:val="9"/>
    </w:pPr>
    <w:rPr>
      <w:rFonts w:ascii="Cambria Math" w:hAnsi="Cambria Math"/>
      <w:bCs/>
      <w:color w:val="365F91"/>
      <w:kern w:val="0"/>
      <w:sz w:val="28"/>
      <w:szCs w:val="28"/>
    </w:rPr>
  </w:style>
  <w:style w:type="paragraph" w:customStyle="1" w:styleId="335">
    <w:name w:val="投标 4级"/>
    <w:basedOn w:val="5"/>
    <w:qFormat/>
    <w:uiPriority w:val="0"/>
    <w:pPr>
      <w:adjustRightInd w:val="0"/>
      <w:snapToGrid w:val="0"/>
      <w:spacing w:before="0" w:after="0" w:line="420" w:lineRule="auto"/>
      <w:ind w:left="568" w:right="150" w:rightChars="150"/>
      <w:jc w:val="left"/>
    </w:pPr>
    <w:rPr>
      <w:rFonts w:ascii="Cambria Math" w:hAnsi="Cambria Math" w:eastAsia="仿宋"/>
      <w:b w:val="0"/>
      <w:kern w:val="0"/>
    </w:rPr>
  </w:style>
  <w:style w:type="paragraph" w:customStyle="1" w:styleId="336">
    <w:name w:val="正文缩进1"/>
    <w:basedOn w:val="1"/>
    <w:next w:val="1"/>
    <w:qFormat/>
    <w:uiPriority w:val="0"/>
    <w:pPr>
      <w:widowControl/>
      <w:ind w:firstLine="420"/>
    </w:pPr>
    <w:rPr>
      <w:color w:val="000000"/>
    </w:rPr>
  </w:style>
  <w:style w:type="paragraph" w:customStyle="1" w:styleId="337">
    <w:name w:val="标题 51"/>
    <w:basedOn w:val="1"/>
    <w:qFormat/>
    <w:uiPriority w:val="0"/>
    <w:pPr>
      <w:autoSpaceDE w:val="0"/>
      <w:autoSpaceDN w:val="0"/>
      <w:ind w:left="1030"/>
      <w:jc w:val="left"/>
      <w:outlineLvl w:val="5"/>
    </w:pPr>
    <w:rPr>
      <w:rFonts w:ascii="仿宋" w:cs="仿宋"/>
      <w:b/>
      <w:bCs/>
      <w:kern w:val="0"/>
      <w:sz w:val="28"/>
      <w:szCs w:val="28"/>
    </w:rPr>
  </w:style>
  <w:style w:type="paragraph" w:customStyle="1" w:styleId="338">
    <w:name w:val="投标 9级 符号2"/>
    <w:basedOn w:val="11"/>
    <w:qFormat/>
    <w:uiPriority w:val="0"/>
    <w:pPr>
      <w:widowControl/>
      <w:adjustRightInd w:val="0"/>
      <w:snapToGrid w:val="0"/>
      <w:spacing w:before="0" w:after="0" w:line="360" w:lineRule="auto"/>
      <w:ind w:left="432" w:hanging="432"/>
      <w:jc w:val="left"/>
    </w:pPr>
    <w:rPr>
      <w:rFonts w:ascii="Cambria Math" w:hAnsi="Cambria Math" w:eastAsia="仿宋"/>
      <w:kern w:val="0"/>
      <w:sz w:val="24"/>
    </w:rPr>
  </w:style>
  <w:style w:type="paragraph" w:customStyle="1" w:styleId="339">
    <w:name w:val="1"/>
    <w:basedOn w:val="1"/>
    <w:next w:val="1"/>
    <w:qFormat/>
    <w:uiPriority w:val="0"/>
    <w:rPr>
      <w:sz w:val="21"/>
      <w:szCs w:val="24"/>
    </w:rPr>
  </w:style>
  <w:style w:type="paragraph" w:customStyle="1" w:styleId="340">
    <w:name w:val="xl72"/>
    <w:basedOn w:val="1"/>
    <w:qFormat/>
    <w:uiPriority w:val="0"/>
    <w:pPr>
      <w:widowControl/>
      <w:spacing w:before="100" w:beforeAutospacing="1" w:after="100" w:afterAutospacing="1"/>
      <w:jc w:val="left"/>
    </w:pPr>
    <w:rPr>
      <w:rFonts w:ascii="Arial" w:hAnsi="Arial" w:eastAsia="Arial" w:cs="Arial"/>
      <w:b/>
      <w:bCs/>
      <w:kern w:val="0"/>
      <w:szCs w:val="24"/>
    </w:rPr>
  </w:style>
  <w:style w:type="paragraph" w:customStyle="1" w:styleId="341">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楷体_GB2312" w:eastAsia="楷体_GB2312" w:cs="楷体_GB2312"/>
      <w:kern w:val="0"/>
      <w:sz w:val="18"/>
      <w:szCs w:val="18"/>
    </w:rPr>
  </w:style>
  <w:style w:type="paragraph" w:customStyle="1" w:styleId="342">
    <w:name w:val="font11"/>
    <w:basedOn w:val="1"/>
    <w:qFormat/>
    <w:uiPriority w:val="0"/>
    <w:pPr>
      <w:widowControl/>
      <w:spacing w:before="100" w:beforeAutospacing="1" w:after="100" w:afterAutospacing="1"/>
      <w:jc w:val="left"/>
    </w:pPr>
    <w:rPr>
      <w:b/>
      <w:bCs/>
      <w:color w:val="000000"/>
      <w:kern w:val="0"/>
      <w:sz w:val="18"/>
      <w:szCs w:val="18"/>
    </w:rPr>
  </w:style>
  <w:style w:type="paragraph" w:customStyle="1" w:styleId="343">
    <w:name w:val="Char Char Char Char2"/>
    <w:basedOn w:val="1"/>
    <w:qFormat/>
    <w:uiPriority w:val="0"/>
    <w:pPr>
      <w:widowControl/>
      <w:spacing w:before="100" w:beforeAutospacing="1" w:after="100" w:afterAutospacing="1" w:line="360" w:lineRule="auto"/>
      <w:jc w:val="left"/>
    </w:pPr>
    <w:rPr>
      <w:rFonts w:ascii="ËÎÌå" w:hAnsi="ËÎÌå"/>
      <w:kern w:val="0"/>
      <w:sz w:val="20"/>
    </w:rPr>
  </w:style>
  <w:style w:type="paragraph" w:customStyle="1" w:styleId="344">
    <w:name w:val="默认段落字体 Para Char"/>
    <w:basedOn w:val="1"/>
    <w:qFormat/>
    <w:uiPriority w:val="0"/>
    <w:pPr>
      <w:adjustRightInd w:val="0"/>
      <w:spacing w:line="360" w:lineRule="auto"/>
    </w:pPr>
    <w:rPr>
      <w:kern w:val="0"/>
    </w:rPr>
  </w:style>
  <w:style w:type="paragraph" w:customStyle="1" w:styleId="34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w:cs="Arial"/>
      <w:b/>
      <w:bCs/>
      <w:kern w:val="0"/>
      <w:szCs w:val="24"/>
    </w:rPr>
  </w:style>
  <w:style w:type="paragraph" w:customStyle="1" w:styleId="346">
    <w:name w:val="列项——"/>
    <w:qFormat/>
    <w:uiPriority w:val="0"/>
    <w:pPr>
      <w:widowControl w:val="0"/>
      <w:jc w:val="both"/>
    </w:pPr>
    <w:rPr>
      <w:rFonts w:ascii="Arial" w:hAnsi="Arial" w:eastAsia="Arial" w:cs="Century"/>
      <w:sz w:val="21"/>
      <w:lang w:val="en-US" w:eastAsia="zh-CN" w:bidi="ar-SA"/>
    </w:rPr>
  </w:style>
  <w:style w:type="paragraph" w:customStyle="1" w:styleId="347">
    <w:name w:val="UserStyle_0"/>
    <w:qFormat/>
    <w:uiPriority w:val="0"/>
    <w:pPr>
      <w:jc w:val="both"/>
      <w:textAlignment w:val="baseline"/>
    </w:pPr>
    <w:rPr>
      <w:rFonts w:ascii="Century" w:hAnsi="Century" w:eastAsia="楷体_GB2312" w:cs="Century"/>
      <w:color w:val="000000"/>
      <w:kern w:val="2"/>
      <w:sz w:val="21"/>
      <w:szCs w:val="21"/>
      <w:lang w:val="en-US" w:eastAsia="zh-CN" w:bidi="ar-SA"/>
    </w:rPr>
  </w:style>
  <w:style w:type="paragraph" w:customStyle="1" w:styleId="348">
    <w:name w:val="表格"/>
    <w:basedOn w:val="1"/>
    <w:qFormat/>
    <w:uiPriority w:val="0"/>
    <w:pPr>
      <w:spacing w:line="400" w:lineRule="exact"/>
    </w:pPr>
  </w:style>
  <w:style w:type="paragraph" w:customStyle="1" w:styleId="349">
    <w:name w:val="XW正文"/>
    <w:basedOn w:val="22"/>
    <w:qFormat/>
    <w:uiPriority w:val="0"/>
    <w:pPr>
      <w:adjustRightInd w:val="0"/>
      <w:snapToGrid w:val="0"/>
      <w:spacing w:line="300" w:lineRule="auto"/>
      <w:ind w:firstLine="200" w:firstLineChars="200"/>
      <w:jc w:val="left"/>
    </w:pPr>
    <w:rPr>
      <w:rFonts w:ascii="Century" w:hAnsi="Century" w:eastAsia="Arial"/>
      <w:kern w:val="0"/>
      <w:sz w:val="21"/>
      <w:szCs w:val="24"/>
    </w:rPr>
  </w:style>
  <w:style w:type="paragraph" w:customStyle="1" w:styleId="350">
    <w:name w:val="Default Text"/>
    <w:basedOn w:val="1"/>
    <w:qFormat/>
    <w:uiPriority w:val="0"/>
    <w:pPr>
      <w:widowControl/>
      <w:overflowPunct w:val="0"/>
      <w:autoSpaceDE w:val="0"/>
      <w:autoSpaceDN w:val="0"/>
      <w:adjustRightInd w:val="0"/>
      <w:jc w:val="left"/>
      <w:textAlignment w:val="baseline"/>
    </w:pPr>
    <w:rPr>
      <w:rFonts w:eastAsia="Arial Unicode MS"/>
      <w:kern w:val="0"/>
      <w:lang w:val="en-GB"/>
    </w:rPr>
  </w:style>
  <w:style w:type="paragraph" w:customStyle="1" w:styleId="35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color w:val="000000"/>
      <w:kern w:val="0"/>
      <w:sz w:val="18"/>
      <w:szCs w:val="18"/>
    </w:rPr>
  </w:style>
  <w:style w:type="paragraph" w:customStyle="1" w:styleId="352">
    <w:name w:val="投标 5级"/>
    <w:basedOn w:val="6"/>
    <w:qFormat/>
    <w:uiPriority w:val="0"/>
    <w:pPr>
      <w:widowControl/>
      <w:adjustRightInd w:val="0"/>
      <w:snapToGrid w:val="0"/>
      <w:spacing w:before="0" w:after="0" w:line="360" w:lineRule="auto"/>
      <w:ind w:left="432" w:hanging="432"/>
      <w:jc w:val="left"/>
    </w:pPr>
    <w:rPr>
      <w:rFonts w:ascii="Cambria Math" w:hAnsi="Cambria Math"/>
      <w:b w:val="0"/>
      <w:kern w:val="0"/>
    </w:rPr>
  </w:style>
  <w:style w:type="paragraph" w:customStyle="1" w:styleId="35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18"/>
      <w:szCs w:val="18"/>
    </w:rPr>
  </w:style>
  <w:style w:type="paragraph" w:customStyle="1" w:styleId="354">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仿宋"/>
      <w:b/>
      <w:bCs/>
      <w:color w:val="000000"/>
      <w:kern w:val="0"/>
      <w:sz w:val="18"/>
      <w:szCs w:val="18"/>
    </w:rPr>
  </w:style>
  <w:style w:type="paragraph" w:customStyle="1" w:styleId="355">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仿宋"/>
      <w:b/>
      <w:bCs/>
      <w:kern w:val="0"/>
      <w:sz w:val="18"/>
      <w:szCs w:val="18"/>
    </w:rPr>
  </w:style>
  <w:style w:type="paragraph" w:customStyle="1" w:styleId="356">
    <w:name w:val="样式 标题 3 + (中文) 黑体 小四 非加粗 段前: 7.8 磅 段后: 0 磅 行距: 固定值 20 磅"/>
    <w:basedOn w:val="4"/>
    <w:qFormat/>
    <w:uiPriority w:val="0"/>
    <w:pPr>
      <w:adjustRightInd w:val="0"/>
      <w:spacing w:before="0" w:after="0" w:line="400" w:lineRule="exact"/>
      <w:ind w:left="1260" w:hanging="420"/>
      <w:jc w:val="left"/>
    </w:pPr>
    <w:rPr>
      <w:rFonts w:eastAsia="Calibri"/>
      <w:b w:val="0"/>
      <w:kern w:val="0"/>
      <w:sz w:val="24"/>
    </w:rPr>
  </w:style>
  <w:style w:type="paragraph" w:customStyle="1" w:styleId="357">
    <w:name w:val="Char32"/>
    <w:basedOn w:val="1"/>
    <w:qFormat/>
    <w:uiPriority w:val="0"/>
    <w:rPr>
      <w:rFonts w:ascii="Microsoft YaHei UI" w:hAnsi="Microsoft YaHei UI"/>
    </w:rPr>
  </w:style>
  <w:style w:type="paragraph" w:customStyle="1" w:styleId="358">
    <w:name w:val="默认段落字体 Para Char Char Char Char Char Char Char Char Char Char"/>
    <w:basedOn w:val="16"/>
    <w:qFormat/>
    <w:uiPriority w:val="0"/>
    <w:rPr>
      <w:rFonts w:ascii="@长城仿宋" w:hAnsi="@长城仿宋" w:eastAsia="Arial"/>
      <w:sz w:val="24"/>
      <w:szCs w:val="24"/>
    </w:rPr>
  </w:style>
  <w:style w:type="paragraph" w:customStyle="1" w:styleId="35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color w:val="000000"/>
      <w:kern w:val="0"/>
      <w:sz w:val="18"/>
      <w:szCs w:val="18"/>
    </w:rPr>
  </w:style>
  <w:style w:type="paragraph" w:customStyle="1" w:styleId="360">
    <w:name w:val="列出段落1"/>
    <w:basedOn w:val="1"/>
    <w:qFormat/>
    <w:uiPriority w:val="0"/>
    <w:pPr>
      <w:widowControl/>
      <w:spacing w:after="200" w:line="276" w:lineRule="auto"/>
      <w:ind w:left="720"/>
      <w:jc w:val="left"/>
    </w:pPr>
    <w:rPr>
      <w:rFonts w:ascii="@华文新魏" w:hAnsi="@华文新魏"/>
      <w:kern w:val="0"/>
      <w:sz w:val="22"/>
      <w:szCs w:val="22"/>
      <w:lang w:bidi="en-US"/>
    </w:rPr>
  </w:style>
  <w:style w:type="paragraph" w:customStyle="1" w:styleId="361">
    <w:name w:val="样式2"/>
    <w:basedOn w:val="332"/>
    <w:qFormat/>
    <w:uiPriority w:val="0"/>
    <w:rPr>
      <w:kern w:val="2"/>
    </w:rPr>
  </w:style>
  <w:style w:type="paragraph" w:customStyle="1" w:styleId="362">
    <w:name w:val="列表段落1"/>
    <w:basedOn w:val="1"/>
    <w:qFormat/>
    <w:uiPriority w:val="0"/>
    <w:pPr>
      <w:ind w:firstLine="200" w:firstLineChars="200"/>
    </w:p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color w:val="000000"/>
      <w:kern w:val="0"/>
      <w:sz w:val="18"/>
      <w:szCs w:val="18"/>
    </w:rPr>
  </w:style>
  <w:style w:type="paragraph" w:customStyle="1" w:styleId="364">
    <w:name w:val="Char Char Char1"/>
    <w:basedOn w:val="1"/>
    <w:qFormat/>
    <w:uiPriority w:val="0"/>
    <w:rPr>
      <w:rFonts w:ascii="Microsoft YaHei UI" w:hAnsi="Microsoft YaHei UI"/>
    </w:rPr>
  </w:style>
  <w:style w:type="paragraph" w:customStyle="1" w:styleId="365">
    <w:name w:val="表格内文"/>
    <w:basedOn w:val="1"/>
    <w:qFormat/>
    <w:uiPriority w:val="0"/>
    <w:pPr>
      <w:spacing w:line="220" w:lineRule="exact"/>
      <w:jc w:val="left"/>
    </w:pPr>
    <w:rPr>
      <w:rFonts w:ascii="Arial Unicode MS" w:hAnsi="Arial Unicode MS" w:eastAsia="Arial" w:cs="Century"/>
      <w:kern w:val="0"/>
      <w:sz w:val="21"/>
      <w:szCs w:val="13"/>
    </w:rPr>
  </w:style>
  <w:style w:type="paragraph" w:customStyle="1" w:styleId="36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w:cs="Arial"/>
      <w:kern w:val="0"/>
      <w:szCs w:val="24"/>
    </w:rPr>
  </w:style>
  <w:style w:type="paragraph" w:customStyle="1" w:styleId="367">
    <w:name w:val="xl65"/>
    <w:basedOn w:val="1"/>
    <w:qFormat/>
    <w:uiPriority w:val="0"/>
    <w:pPr>
      <w:widowControl/>
      <w:spacing w:before="100" w:beforeAutospacing="1" w:after="100" w:afterAutospacing="1"/>
      <w:jc w:val="center"/>
      <w:textAlignment w:val="center"/>
    </w:pPr>
    <w:rPr>
      <w:rFonts w:ascii="Arial" w:hAnsi="Arial" w:eastAsia="Arial" w:cs="Arial"/>
      <w:kern w:val="0"/>
      <w:szCs w:val="24"/>
    </w:rPr>
  </w:style>
  <w:style w:type="paragraph" w:customStyle="1" w:styleId="368">
    <w:name w:val="正文1"/>
    <w:qFormat/>
    <w:uiPriority w:val="0"/>
    <w:pPr>
      <w:widowControl w:val="0"/>
      <w:adjustRightInd w:val="0"/>
      <w:spacing w:line="312" w:lineRule="atLeast"/>
      <w:jc w:val="both"/>
      <w:textAlignment w:val="baseline"/>
    </w:pPr>
    <w:rPr>
      <w:rFonts w:ascii="仿宋" w:hAnsi="Times New Roman" w:eastAsia="仿宋" w:cs="华文新魏"/>
      <w:sz w:val="34"/>
      <w:lang w:val="en-US" w:eastAsia="zh-CN" w:bidi="ar-SA"/>
    </w:rPr>
  </w:style>
  <w:style w:type="paragraph" w:customStyle="1" w:styleId="369">
    <w:name w:val="TOC 标题2"/>
    <w:basedOn w:val="2"/>
    <w:next w:val="1"/>
    <w:qFormat/>
    <w:uiPriority w:val="0"/>
    <w:pPr>
      <w:spacing w:line="578" w:lineRule="auto"/>
      <w:outlineLvl w:val="9"/>
    </w:pPr>
    <w:rPr>
      <w:rFonts w:ascii="Century" w:hAnsi="Century" w:eastAsia="Arial"/>
      <w:bCs/>
      <w:sz w:val="44"/>
      <w:szCs w:val="44"/>
    </w:rPr>
  </w:style>
  <w:style w:type="paragraph" w:customStyle="1" w:styleId="370">
    <w:name w:val="TOC 标题12"/>
    <w:basedOn w:val="2"/>
    <w:next w:val="1"/>
    <w:qFormat/>
    <w:uiPriority w:val="0"/>
    <w:pPr>
      <w:widowControl/>
      <w:spacing w:before="480" w:after="0" w:line="276" w:lineRule="auto"/>
      <w:jc w:val="left"/>
      <w:outlineLvl w:val="9"/>
    </w:pPr>
    <w:rPr>
      <w:rFonts w:ascii="Cambria Math" w:hAnsi="Cambria Math" w:cs="Calibri"/>
      <w:bCs/>
      <w:color w:val="365F90"/>
      <w:kern w:val="0"/>
      <w:sz w:val="28"/>
      <w:szCs w:val="28"/>
    </w:rPr>
  </w:style>
  <w:style w:type="paragraph" w:customStyle="1" w:styleId="371">
    <w:name w:val="投标 1级"/>
    <w:basedOn w:val="2"/>
    <w:next w:val="1"/>
    <w:qFormat/>
    <w:uiPriority w:val="0"/>
    <w:pPr>
      <w:widowControl/>
      <w:adjustRightInd w:val="0"/>
      <w:snapToGrid w:val="0"/>
      <w:spacing w:before="120" w:afterLines="50" w:line="384" w:lineRule="auto"/>
      <w:ind w:left="432" w:right="50" w:rightChars="50" w:hanging="432"/>
      <w:jc w:val="center"/>
    </w:pPr>
    <w:rPr>
      <w:rFonts w:ascii="Calibri" w:hAnsi="Calibri" w:eastAsia="Calibri"/>
      <w:kern w:val="0"/>
      <w:szCs w:val="32"/>
    </w:rPr>
  </w:style>
  <w:style w:type="paragraph" w:customStyle="1" w:styleId="372">
    <w:name w:val="Char21"/>
    <w:basedOn w:val="1"/>
    <w:qFormat/>
    <w:uiPriority w:val="0"/>
    <w:rPr>
      <w:rFonts w:ascii="Microsoft YaHei UI" w:hAnsi="Microsoft YaHei UI"/>
    </w:rPr>
  </w:style>
  <w:style w:type="paragraph" w:customStyle="1" w:styleId="373">
    <w:name w:val="样式 标题 2 + 宋体 五号 行距: 单倍行距"/>
    <w:basedOn w:val="3"/>
    <w:qFormat/>
    <w:uiPriority w:val="0"/>
    <w:pPr>
      <w:adjustRightInd w:val="0"/>
      <w:spacing w:line="240" w:lineRule="auto"/>
      <w:jc w:val="left"/>
    </w:pPr>
    <w:rPr>
      <w:rFonts w:ascii="仿宋" w:eastAsia="仿宋"/>
      <w:bCs/>
      <w:kern w:val="0"/>
      <w:sz w:val="21"/>
    </w:rPr>
  </w:style>
  <w:style w:type="paragraph" w:customStyle="1" w:styleId="37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Helv" w:hAnsi="Helv" w:eastAsia="Arial" w:cs="Century"/>
      <w:kern w:val="0"/>
      <w:sz w:val="20"/>
    </w:rPr>
  </w:style>
  <w:style w:type="paragraph" w:customStyle="1" w:styleId="375">
    <w:name w:val="Char11"/>
    <w:basedOn w:val="1"/>
    <w:qFormat/>
    <w:uiPriority w:val="0"/>
    <w:rPr>
      <w:rFonts w:ascii="Arial Unicode MS" w:hAnsi="Arial Unicode MS" w:eastAsia="Arial Unicode MS"/>
      <w:b/>
      <w:sz w:val="32"/>
    </w:rPr>
  </w:style>
  <w:style w:type="paragraph" w:customStyle="1" w:styleId="376">
    <w:name w:val="样式 首行缩进:  2 字符"/>
    <w:basedOn w:val="1"/>
    <w:qFormat/>
    <w:uiPriority w:val="0"/>
    <w:pPr>
      <w:spacing w:line="400" w:lineRule="exact"/>
      <w:ind w:firstLine="200" w:firstLineChars="200"/>
    </w:pPr>
  </w:style>
  <w:style w:type="paragraph" w:customStyle="1" w:styleId="377">
    <w:name w:val="_Style 416"/>
    <w:basedOn w:val="1"/>
    <w:next w:val="99"/>
    <w:qFormat/>
    <w:uiPriority w:val="0"/>
    <w:pPr>
      <w:ind w:firstLine="200" w:firstLineChars="200"/>
    </w:pPr>
    <w:rPr>
      <w:rFonts w:ascii="Times New Roman" w:hAnsi="Times New Roman" w:eastAsia="宋体" w:cs="Times New Roman"/>
      <w:sz w:val="21"/>
      <w:szCs w:val="24"/>
    </w:rPr>
  </w:style>
  <w:style w:type="character" w:customStyle="1" w:styleId="378">
    <w:name w:val="Char4"/>
    <w:qFormat/>
    <w:uiPriority w:val="0"/>
    <w:rPr>
      <w:rFonts w:ascii="Arial" w:hAnsi="Arial" w:eastAsia="黑体"/>
      <w:b/>
      <w:bCs/>
      <w:kern w:val="2"/>
      <w:sz w:val="32"/>
      <w:szCs w:val="32"/>
      <w:lang w:val="en-US" w:eastAsia="zh-CN" w:bidi="ar-SA"/>
    </w:rPr>
  </w:style>
  <w:style w:type="character" w:customStyle="1" w:styleId="379">
    <w:name w:val="日期 Char"/>
    <w:qFormat/>
    <w:uiPriority w:val="0"/>
    <w:rPr>
      <w:kern w:val="2"/>
      <w:sz w:val="24"/>
    </w:rPr>
  </w:style>
  <w:style w:type="character" w:customStyle="1" w:styleId="380">
    <w:name w:val="Char Char3"/>
    <w:qFormat/>
    <w:uiPriority w:val="0"/>
    <w:rPr>
      <w:rFonts w:eastAsia="宋体"/>
      <w:kern w:val="2"/>
      <w:sz w:val="24"/>
      <w:lang w:val="en-US" w:eastAsia="zh-CN" w:bidi="ar-SA"/>
    </w:rPr>
  </w:style>
  <w:style w:type="character" w:customStyle="1" w:styleId="381">
    <w:name w:val="标题 4 Char"/>
    <w:qFormat/>
    <w:uiPriority w:val="0"/>
    <w:rPr>
      <w:b/>
      <w:sz w:val="28"/>
    </w:rPr>
  </w:style>
  <w:style w:type="character" w:customStyle="1" w:styleId="382">
    <w:name w:val="标题 5 Char"/>
    <w:qFormat/>
    <w:uiPriority w:val="0"/>
    <w:rPr>
      <w:b/>
      <w:bCs/>
      <w:kern w:val="2"/>
      <w:sz w:val="28"/>
      <w:szCs w:val="28"/>
    </w:rPr>
  </w:style>
  <w:style w:type="character" w:customStyle="1" w:styleId="383">
    <w:name w:val="标题 6 Char"/>
    <w:qFormat/>
    <w:uiPriority w:val="0"/>
    <w:rPr>
      <w:rFonts w:ascii="Arial" w:hAnsi="Arial" w:eastAsia="黑体"/>
      <w:b/>
      <w:bCs/>
      <w:sz w:val="24"/>
      <w:szCs w:val="24"/>
    </w:rPr>
  </w:style>
  <w:style w:type="character" w:customStyle="1" w:styleId="384">
    <w:name w:val="标题 7 Char"/>
    <w:qFormat/>
    <w:uiPriority w:val="0"/>
    <w:rPr>
      <w:b/>
      <w:bCs/>
      <w:sz w:val="24"/>
      <w:szCs w:val="24"/>
    </w:rPr>
  </w:style>
  <w:style w:type="character" w:customStyle="1" w:styleId="385">
    <w:name w:val="标题 8 Char"/>
    <w:qFormat/>
    <w:uiPriority w:val="0"/>
    <w:rPr>
      <w:rFonts w:ascii="Arial" w:hAnsi="Arial" w:eastAsia="黑体"/>
      <w:sz w:val="24"/>
      <w:szCs w:val="24"/>
    </w:rPr>
  </w:style>
  <w:style w:type="character" w:customStyle="1" w:styleId="386">
    <w:name w:val="标题 9 Char"/>
    <w:qFormat/>
    <w:uiPriority w:val="0"/>
    <w:rPr>
      <w:rFonts w:ascii="Arial" w:hAnsi="Arial" w:eastAsia="黑体"/>
      <w:sz w:val="21"/>
      <w:szCs w:val="21"/>
    </w:rPr>
  </w:style>
  <w:style w:type="character" w:customStyle="1" w:styleId="387">
    <w:name w:val="正文文本 Char"/>
    <w:qFormat/>
    <w:uiPriority w:val="0"/>
    <w:rPr>
      <w:rFonts w:ascii="宋体" w:hAnsi="宋体"/>
      <w:color w:val="FF0000"/>
      <w:kern w:val="2"/>
      <w:sz w:val="21"/>
    </w:rPr>
  </w:style>
  <w:style w:type="character" w:customStyle="1" w:styleId="388">
    <w:name w:val="正文文本 2 Char"/>
    <w:qFormat/>
    <w:uiPriority w:val="0"/>
    <w:rPr>
      <w:rFonts w:ascii="宋体" w:hAnsi="宋体"/>
      <w:kern w:val="2"/>
      <w:sz w:val="21"/>
    </w:rPr>
  </w:style>
  <w:style w:type="character" w:customStyle="1" w:styleId="389">
    <w:name w:val="正文文本 3 Char"/>
    <w:qFormat/>
    <w:uiPriority w:val="0"/>
    <w:rPr>
      <w:kern w:val="2"/>
      <w:sz w:val="16"/>
      <w:szCs w:val="16"/>
    </w:rPr>
  </w:style>
  <w:style w:type="character" w:customStyle="1" w:styleId="390">
    <w:name w:val="正文文本缩进 Char"/>
    <w:qFormat/>
    <w:uiPriority w:val="0"/>
    <w:rPr>
      <w:kern w:val="2"/>
      <w:sz w:val="21"/>
      <w:szCs w:val="24"/>
    </w:rPr>
  </w:style>
  <w:style w:type="character" w:customStyle="1" w:styleId="391">
    <w:name w:val="页眉 Char"/>
    <w:qFormat/>
    <w:uiPriority w:val="0"/>
    <w:rPr>
      <w:sz w:val="18"/>
    </w:rPr>
  </w:style>
  <w:style w:type="character" w:customStyle="1" w:styleId="392">
    <w:name w:val="页脚 Char"/>
    <w:qFormat/>
    <w:uiPriority w:val="0"/>
    <w:rPr>
      <w:sz w:val="18"/>
    </w:rPr>
  </w:style>
  <w:style w:type="character" w:customStyle="1" w:styleId="393">
    <w:name w:val="标题 Char"/>
    <w:qFormat/>
    <w:uiPriority w:val="0"/>
    <w:rPr>
      <w:rFonts w:ascii="Arial" w:hAnsi="Arial"/>
      <w:b/>
      <w:sz w:val="32"/>
    </w:rPr>
  </w:style>
  <w:style w:type="character" w:customStyle="1" w:styleId="394">
    <w:name w:val="正文文本缩进 2 Char"/>
    <w:qFormat/>
    <w:uiPriority w:val="0"/>
    <w:rPr>
      <w:kern w:val="2"/>
      <w:sz w:val="24"/>
      <w:szCs w:val="30"/>
    </w:rPr>
  </w:style>
  <w:style w:type="character" w:customStyle="1" w:styleId="395">
    <w:name w:val="正文文本缩进 3 Char"/>
    <w:qFormat/>
    <w:uiPriority w:val="0"/>
    <w:rPr>
      <w:kern w:val="2"/>
      <w:sz w:val="24"/>
      <w:szCs w:val="30"/>
    </w:rPr>
  </w:style>
  <w:style w:type="paragraph" w:customStyle="1" w:styleId="396">
    <w:name w:val="Char12"/>
    <w:basedOn w:val="1"/>
    <w:qFormat/>
    <w:uiPriority w:val="0"/>
    <w:rPr>
      <w:rFonts w:ascii="Tahoma" w:hAnsi="Tahoma" w:eastAsia="宋体" w:cs="Times New Roman"/>
    </w:rPr>
  </w:style>
  <w:style w:type="character" w:customStyle="1" w:styleId="397">
    <w:name w:val="Char Char12"/>
    <w:qFormat/>
    <w:uiPriority w:val="0"/>
    <w:rPr>
      <w:rFonts w:eastAsia="宋体"/>
      <w:kern w:val="2"/>
      <w:sz w:val="24"/>
      <w:lang w:val="en-US" w:eastAsia="zh-CN" w:bidi="ar-SA"/>
    </w:rPr>
  </w:style>
  <w:style w:type="character" w:customStyle="1" w:styleId="398">
    <w:name w:val="批注文字 Char"/>
    <w:qFormat/>
    <w:uiPriority w:val="0"/>
    <w:rPr>
      <w:rFonts w:ascii="Times New Roman" w:hAnsi="Times New Roman" w:eastAsia="宋体" w:cs="Times New Roman"/>
      <w:szCs w:val="24"/>
    </w:rPr>
  </w:style>
  <w:style w:type="character" w:customStyle="1" w:styleId="399">
    <w:name w:val="批注框文本 Char"/>
    <w:qFormat/>
    <w:uiPriority w:val="0"/>
    <w:rPr>
      <w:kern w:val="2"/>
      <w:sz w:val="18"/>
      <w:szCs w:val="18"/>
    </w:rPr>
  </w:style>
  <w:style w:type="character" w:customStyle="1" w:styleId="400">
    <w:name w:val="批注主题 Char"/>
    <w:qFormat/>
    <w:uiPriority w:val="0"/>
    <w:rPr>
      <w:b/>
      <w:bCs/>
      <w:kern w:val="2"/>
      <w:sz w:val="21"/>
      <w:szCs w:val="24"/>
    </w:rPr>
  </w:style>
  <w:style w:type="character" w:customStyle="1" w:styleId="401">
    <w:name w:val="文档结构图 Char"/>
    <w:qFormat/>
    <w:uiPriority w:val="0"/>
    <w:rPr>
      <w:kern w:val="2"/>
      <w:sz w:val="21"/>
      <w:szCs w:val="24"/>
      <w:shd w:val="clear" w:color="auto" w:fill="000080"/>
    </w:rPr>
  </w:style>
  <w:style w:type="paragraph" w:customStyle="1" w:styleId="402">
    <w:name w:val="Char Char Char Char3"/>
    <w:basedOn w:val="1"/>
    <w:qFormat/>
    <w:uiPriority w:val="0"/>
    <w:pPr>
      <w:widowControl/>
      <w:spacing w:after="160" w:line="240" w:lineRule="exact"/>
      <w:jc w:val="left"/>
    </w:pPr>
    <w:rPr>
      <w:rFonts w:ascii="Times New Roman" w:hAnsi="Times New Roman" w:eastAsia="宋体" w:cs="Times New Roman"/>
      <w:sz w:val="21"/>
    </w:rPr>
  </w:style>
  <w:style w:type="character" w:customStyle="1" w:styleId="403">
    <w:name w:val="称呼 Char"/>
    <w:qFormat/>
    <w:uiPriority w:val="0"/>
    <w:rPr>
      <w:rFonts w:ascii="..ì." w:hAnsi="..ì." w:eastAsia="..ì."/>
      <w:sz w:val="24"/>
    </w:rPr>
  </w:style>
  <w:style w:type="character" w:customStyle="1" w:styleId="404">
    <w:name w:val="注释标题 Char"/>
    <w:qFormat/>
    <w:uiPriority w:val="0"/>
    <w:rPr>
      <w:rFonts w:ascii="..ì." w:hAnsi="..ì." w:eastAsia="..ì."/>
      <w:sz w:val="24"/>
    </w:rPr>
  </w:style>
  <w:style w:type="paragraph" w:customStyle="1" w:styleId="405">
    <w:name w:val="修订3"/>
    <w:qFormat/>
    <w:uiPriority w:val="0"/>
    <w:rPr>
      <w:rFonts w:ascii="Times New Roman" w:hAnsi="Times New Roman" w:eastAsia="宋体" w:cs="Times New Roman"/>
      <w:kern w:val="2"/>
      <w:sz w:val="21"/>
      <w:szCs w:val="24"/>
      <w:lang w:val="en-US" w:eastAsia="zh-CN" w:bidi="ar-SA"/>
    </w:rPr>
  </w:style>
  <w:style w:type="paragraph" w:customStyle="1" w:styleId="406">
    <w:name w:val="TOC 标题21"/>
    <w:basedOn w:val="2"/>
    <w:next w:val="1"/>
    <w:qFormat/>
    <w:uiPriority w:val="0"/>
    <w:pPr>
      <w:spacing w:line="578" w:lineRule="auto"/>
      <w:outlineLvl w:val="9"/>
    </w:pPr>
    <w:rPr>
      <w:rFonts w:ascii="Times New Roman" w:hAnsi="Times New Roman" w:eastAsia="宋体" w:cs="Times New Roman"/>
      <w:bCs/>
      <w:sz w:val="44"/>
      <w:szCs w:val="44"/>
    </w:rPr>
  </w:style>
  <w:style w:type="paragraph" w:customStyle="1" w:styleId="407">
    <w:name w:val="列出段落2"/>
    <w:basedOn w:val="1"/>
    <w:qFormat/>
    <w:uiPriority w:val="0"/>
    <w:pPr>
      <w:ind w:firstLine="200" w:firstLineChars="200"/>
    </w:pPr>
    <w:rPr>
      <w:rFonts w:ascii="Times New Roman" w:hAnsi="Times New Roman" w:eastAsia="宋体" w:cs="Times New Roman"/>
      <w:sz w:val="21"/>
      <w:szCs w:val="24"/>
    </w:rPr>
  </w:style>
  <w:style w:type="paragraph" w:styleId="40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9">
    <w:name w:val="fontstyle01"/>
    <w:basedOn w:val="54"/>
    <w:qFormat/>
    <w:uiPriority w:val="0"/>
    <w:rPr>
      <w:rFonts w:ascii="宋体" w:eastAsia="宋体" w:cs="宋体"/>
      <w:color w:val="000000"/>
      <w:sz w:val="24"/>
      <w:szCs w:val="24"/>
    </w:rPr>
  </w:style>
  <w:style w:type="character" w:customStyle="1" w:styleId="410">
    <w:name w:val="Font Style14"/>
    <w:qFormat/>
    <w:uiPriority w:val="0"/>
    <w:rPr>
      <w:rFonts w:ascii="宋体" w:eastAsia="宋体" w:cs="宋体"/>
      <w:sz w:val="22"/>
      <w:szCs w:val="22"/>
    </w:rPr>
  </w:style>
  <w:style w:type="paragraph" w:customStyle="1" w:styleId="411">
    <w:name w:val="Style2"/>
    <w:basedOn w:val="1"/>
    <w:qFormat/>
    <w:uiPriority w:val="0"/>
    <w:pPr>
      <w:adjustRightInd w:val="0"/>
      <w:spacing w:line="533" w:lineRule="exact"/>
      <w:jc w:val="left"/>
    </w:pPr>
    <w:rPr>
      <w:rFonts w:ascii="宋体" w:eastAsia="宋体" w:cs="Times New Roman"/>
      <w:kern w:val="0"/>
    </w:rPr>
  </w:style>
  <w:style w:type="paragraph" w:customStyle="1" w:styleId="412">
    <w:name w:val="Style3"/>
    <w:basedOn w:val="1"/>
    <w:qFormat/>
    <w:uiPriority w:val="0"/>
    <w:pPr>
      <w:adjustRightInd w:val="0"/>
      <w:spacing w:line="550" w:lineRule="exact"/>
      <w:ind w:firstLine="571"/>
      <w:jc w:val="left"/>
    </w:pPr>
    <w:rPr>
      <w:rFonts w:ascii="宋体" w:eastAsia="宋体" w:cs="Times New Roman"/>
      <w:kern w:val="0"/>
    </w:rPr>
  </w:style>
  <w:style w:type="character" w:customStyle="1" w:styleId="413">
    <w:name w:val="Font Style16"/>
    <w:qFormat/>
    <w:uiPriority w:val="0"/>
    <w:rPr>
      <w:rFonts w:ascii="Times New Roman" w:hAnsi="Times New Roman" w:cs="Times New Roman"/>
      <w:sz w:val="22"/>
      <w:szCs w:val="22"/>
    </w:rPr>
  </w:style>
  <w:style w:type="character" w:customStyle="1" w:styleId="414">
    <w:name w:val="Font Style15"/>
    <w:qFormat/>
    <w:uiPriority w:val="0"/>
    <w:rPr>
      <w:rFonts w:ascii="宋体" w:eastAsia="宋体" w:cs="宋体"/>
      <w:b/>
      <w:bCs/>
      <w:sz w:val="20"/>
      <w:szCs w:val="20"/>
    </w:rPr>
  </w:style>
  <w:style w:type="paragraph" w:customStyle="1" w:styleId="415">
    <w:name w:val="_Style 9"/>
    <w:basedOn w:val="1"/>
    <w:qFormat/>
    <w:uiPriority w:val="0"/>
    <w:pPr>
      <w:ind w:firstLine="200" w:firstLineChars="200"/>
      <w:jc w:val="left"/>
    </w:pPr>
    <w:rPr>
      <w:rFonts w:ascii="Calibri" w:hAnsi="Calibri" w:eastAsia="Calibri" w:cs="Times New Roman"/>
      <w:kern w:val="0"/>
      <w:sz w:val="22"/>
      <w:szCs w:val="22"/>
    </w:rPr>
  </w:style>
  <w:style w:type="paragraph" w:customStyle="1" w:styleId="416">
    <w:name w:val="Style4"/>
    <w:basedOn w:val="1"/>
    <w:qFormat/>
    <w:uiPriority w:val="0"/>
    <w:pPr>
      <w:adjustRightInd w:val="0"/>
      <w:jc w:val="left"/>
    </w:pPr>
    <w:rPr>
      <w:rFonts w:ascii="宋体" w:hAnsi="宋体" w:eastAsia="Calibri" w:cs="Times New Roman"/>
      <w:kern w:val="0"/>
      <w:szCs w:val="22"/>
    </w:rPr>
  </w:style>
  <w:style w:type="paragraph" w:customStyle="1" w:styleId="417">
    <w:name w:val="列出段落11"/>
    <w:basedOn w:val="1"/>
    <w:qFormat/>
    <w:uiPriority w:val="0"/>
    <w:pPr>
      <w:widowControl/>
      <w:spacing w:before="40" w:after="160"/>
      <w:ind w:firstLine="200" w:firstLineChars="200"/>
      <w:jc w:val="left"/>
    </w:pPr>
    <w:rPr>
      <w:rFonts w:ascii="Cambria" w:hAnsi="Cambria" w:eastAsia="微软雅黑" w:cs="Cambria"/>
      <w:color w:val="565656"/>
      <w:kern w:val="20"/>
      <w:sz w:val="21"/>
      <w:szCs w:val="21"/>
      <w:lang w:val="zh-CN"/>
    </w:rPr>
  </w:style>
  <w:style w:type="paragraph" w:customStyle="1" w:styleId="418">
    <w:name w:val="p0"/>
    <w:basedOn w:val="1"/>
    <w:qFormat/>
    <w:uiPriority w:val="0"/>
    <w:pPr>
      <w:widowControl/>
    </w:pPr>
    <w:rPr>
      <w:rFonts w:ascii="Times New Roman" w:hAnsi="Times New Roman" w:eastAsia="宋体" w:cs="Times New Roman"/>
      <w:kern w:val="0"/>
      <w:sz w:val="21"/>
      <w:szCs w:val="21"/>
    </w:rPr>
  </w:style>
  <w:style w:type="paragraph" w:customStyle="1" w:styleId="419">
    <w:name w:val="样式4"/>
    <w:basedOn w:val="1"/>
    <w:qFormat/>
    <w:uiPriority w:val="0"/>
    <w:pPr>
      <w:ind w:firstLine="200" w:firstLineChars="200"/>
    </w:pPr>
    <w:rPr>
      <w:rFonts w:eastAsia="宋体"/>
      <w:color w:val="000000"/>
      <w:kern w:val="0"/>
    </w:rPr>
  </w:style>
  <w:style w:type="paragraph" w:customStyle="1" w:styleId="420">
    <w:name w:val="样式5"/>
    <w:basedOn w:val="419"/>
    <w:qFormat/>
    <w:uiPriority w:val="0"/>
    <w:pPr>
      <w:ind w:firstLine="0" w:firstLineChars="0"/>
      <w:jc w:val="center"/>
    </w:pPr>
    <w:rPr>
      <w:rFonts w:eastAsia="黑体"/>
    </w:rPr>
  </w:style>
  <w:style w:type="paragraph" w:customStyle="1" w:styleId="421">
    <w:name w:val="null3"/>
    <w:qFormat/>
    <w:uiPriority w:val="0"/>
    <w:rPr>
      <w:rFonts w:ascii="等线" w:hAnsi="Times New Roman" w:eastAsia="等线" w:cs="Arial"/>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2012</Words>
  <Characters>11473</Characters>
  <Lines>95</Lines>
  <Paragraphs>26</Paragraphs>
  <TotalTime>380</TotalTime>
  <ScaleCrop>false</ScaleCrop>
  <LinksUpToDate>false</LinksUpToDate>
  <CharactersWithSpaces>13459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2021-02-10T19:25:00Z</dcterms:created>
  <dc:creator>user</dc:creator>
  <cp:lastModifiedBy>uos</cp:lastModifiedBy>
  <cp:lastPrinted>2025-08-11T11:51:00Z</cp:lastPrinted>
  <dcterms:modified xsi:type="dcterms:W3CDTF">2025-08-14T17:26:11Z</dcterms:modified>
  <dc:title>招标编号：xxx政采招[20xxx] xxx号</dc:title>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5B64D4DBB45F47CFA9178F547F322DAA_13</vt:lpwstr>
  </property>
  <property fmtid="{D5CDD505-2E9C-101B-9397-08002B2CF9AE}" pid="4" name="KSOTemplateDocerSaveRecord">
    <vt:lpwstr>eyJoZGlkIjoiZDc4ZDM1MTBkODRiNWIwMmVlZDU2ZjQzY2ZjNWNmZDIiLCJ1c2VySWQiOiIxMDUwOTc0OTI1In0=</vt:lpwstr>
  </property>
</Properties>
</file>