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附件2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widowControl/>
        <w:jc w:val="center"/>
        <w:outlineLvl w:val="0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“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达州市河湖长制信息管理平台数据融合互通项目</w:t>
      </w:r>
      <w:r>
        <w:rPr>
          <w:rFonts w:ascii="Times New Roman" w:hAnsi="Times New Roman" w:eastAsia="方正小标宋简体" w:cs="Times New Roman"/>
          <w:sz w:val="40"/>
          <w:szCs w:val="40"/>
        </w:rPr>
        <w:t>”初步报价函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“达州市河湖长制信息管理平台数据融合互通项目”初步报价函</w:t>
      </w:r>
      <w:r>
        <w:rPr>
          <w:rFonts w:ascii="Times New Roman" w:hAnsi="Times New Roman" w:eastAsia="仿宋_GB2312" w:cs="Times New Roman"/>
          <w:sz w:val="32"/>
          <w:szCs w:val="32"/>
        </w:rPr>
        <w:t>相关项目需求，结合我司产品特点和相关项目实施经验，初步报价如下表所示：</w:t>
      </w:r>
    </w:p>
    <w:p>
      <w:pPr>
        <w:pStyle w:val="2"/>
      </w:pP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2076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子系统</w:t>
            </w:r>
          </w:p>
        </w:tc>
        <w:tc>
          <w:tcPr>
            <w:tcW w:w="207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河湖长制数据融合互通应用模块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水务数据融合系统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河道物联网感知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楷体" w:hAnsi="楷体" w:eastAsia="楷体"/>
                <w:sz w:val="30"/>
                <w:szCs w:val="30"/>
                <w:lang w:eastAsia="zh-CN"/>
              </w:rPr>
              <w:t>......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outlineLvl w:val="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本事项联系人：XXX 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联系电话：XXX</w:t>
      </w:r>
    </w:p>
    <w:p>
      <w:pPr>
        <w:spacing w:line="578" w:lineRule="exact"/>
        <w:ind w:right="900" w:firstLine="600" w:firstLineChars="200"/>
        <w:jc w:val="both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E2755A"/>
    <w:rsid w:val="0EC94569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7F72001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3CF2F35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9B7307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 字符"/>
    <w:basedOn w:val="11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正文文本 字符1"/>
    <w:basedOn w:val="11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Administrator</dc:creator>
  <cp:lastModifiedBy>jie</cp:lastModifiedBy>
  <cp:lastPrinted>2022-01-14T18:15:00Z</cp:lastPrinted>
  <dcterms:modified xsi:type="dcterms:W3CDTF">2022-11-30T11:29:35Z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28F005C3562D4C0A8307C02C06E03EBD</vt:lpwstr>
  </property>
</Properties>
</file>